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A861" w14:textId="77777777" w:rsidR="00817C2E" w:rsidRDefault="00817C2E" w:rsidP="00817C2E">
      <w:pPr>
        <w:jc w:val="center"/>
        <w:rPr>
          <w:rFonts w:asciiTheme="minorHAnsi" w:hAnsiTheme="minorHAnsi"/>
          <w:b/>
          <w:sz w:val="32"/>
          <w:szCs w:val="32"/>
          <w:lang w:val="en-GB"/>
        </w:rPr>
      </w:pPr>
    </w:p>
    <w:p w14:paraId="69A03667" w14:textId="25193E24" w:rsidR="00817C2E" w:rsidRPr="009D6437" w:rsidRDefault="00817C2E" w:rsidP="00817C2E">
      <w:pPr>
        <w:jc w:val="center"/>
        <w:rPr>
          <w:rFonts w:asciiTheme="minorHAnsi" w:hAnsiTheme="minorHAnsi"/>
          <w:b/>
          <w:sz w:val="32"/>
          <w:szCs w:val="32"/>
          <w:lang w:val="en-GB"/>
        </w:rPr>
      </w:pPr>
      <w:r w:rsidRPr="009D6437">
        <w:rPr>
          <w:rFonts w:asciiTheme="minorHAnsi" w:hAnsiTheme="minorHAnsi"/>
          <w:b/>
          <w:sz w:val="32"/>
          <w:szCs w:val="32"/>
          <w:lang w:val="en-GB"/>
        </w:rPr>
        <w:t>The housing pathways of lesbian and gay youth and intergenerational family relations: A Southern European perspective</w:t>
      </w:r>
      <w:r w:rsidR="004A35B8">
        <w:rPr>
          <w:rFonts w:asciiTheme="minorHAnsi" w:hAnsiTheme="minorHAnsi"/>
          <w:b/>
          <w:sz w:val="32"/>
          <w:szCs w:val="32"/>
          <w:lang w:val="en-GB"/>
        </w:rPr>
        <w:t>*</w:t>
      </w:r>
    </w:p>
    <w:p w14:paraId="4253EADB" w14:textId="77777777" w:rsidR="00817C2E" w:rsidRPr="009D6437" w:rsidRDefault="00817C2E" w:rsidP="00817C2E">
      <w:pPr>
        <w:jc w:val="center"/>
        <w:rPr>
          <w:rFonts w:asciiTheme="minorHAnsi" w:hAnsiTheme="minorHAnsi"/>
          <w:b/>
          <w:sz w:val="32"/>
          <w:szCs w:val="32"/>
          <w:lang w:val="en-GB"/>
        </w:rPr>
      </w:pPr>
    </w:p>
    <w:p w14:paraId="28659A71" w14:textId="77777777" w:rsidR="00817C2E" w:rsidRPr="009D6437" w:rsidRDefault="00817C2E" w:rsidP="00817C2E">
      <w:pPr>
        <w:jc w:val="center"/>
        <w:rPr>
          <w:rFonts w:asciiTheme="minorHAnsi" w:hAnsiTheme="minorHAnsi"/>
          <w:sz w:val="32"/>
          <w:szCs w:val="32"/>
        </w:rPr>
      </w:pPr>
      <w:r w:rsidRPr="009D6437">
        <w:rPr>
          <w:rFonts w:asciiTheme="minorHAnsi" w:hAnsiTheme="minorHAnsi"/>
          <w:sz w:val="32"/>
          <w:szCs w:val="32"/>
        </w:rPr>
        <w:t>Cesare Di Feliciantonio</w:t>
      </w:r>
      <w:r w:rsidRPr="009D6437">
        <w:rPr>
          <w:rFonts w:asciiTheme="minorHAnsi" w:hAnsiTheme="minorHAnsi"/>
          <w:sz w:val="32"/>
          <w:szCs w:val="32"/>
          <w:vertAlign w:val="superscript"/>
        </w:rPr>
        <w:t>1</w:t>
      </w:r>
      <w:r w:rsidRPr="009D6437">
        <w:rPr>
          <w:rFonts w:asciiTheme="minorHAnsi" w:hAnsiTheme="minorHAnsi"/>
          <w:sz w:val="32"/>
          <w:szCs w:val="32"/>
        </w:rPr>
        <w:t xml:space="preserve"> &amp; Myrto Dagkouly-Kyriakoglou</w:t>
      </w:r>
      <w:r w:rsidRPr="009D6437">
        <w:rPr>
          <w:rFonts w:asciiTheme="minorHAnsi" w:hAnsiTheme="minorHAnsi"/>
          <w:sz w:val="32"/>
          <w:szCs w:val="32"/>
          <w:vertAlign w:val="superscript"/>
        </w:rPr>
        <w:t>2</w:t>
      </w:r>
    </w:p>
    <w:p w14:paraId="5CE2B472" w14:textId="77777777" w:rsidR="00817C2E" w:rsidRPr="009D6437" w:rsidRDefault="00817C2E" w:rsidP="00817C2E">
      <w:pPr>
        <w:jc w:val="center"/>
        <w:rPr>
          <w:rFonts w:asciiTheme="minorHAnsi" w:hAnsiTheme="minorHAnsi"/>
          <w:sz w:val="32"/>
          <w:szCs w:val="32"/>
        </w:rPr>
      </w:pPr>
    </w:p>
    <w:p w14:paraId="003159A0" w14:textId="77777777" w:rsidR="00817C2E" w:rsidRPr="009D6437" w:rsidRDefault="00817C2E" w:rsidP="00817C2E">
      <w:pPr>
        <w:jc w:val="center"/>
        <w:rPr>
          <w:rFonts w:asciiTheme="minorHAnsi" w:hAnsiTheme="minorHAnsi"/>
          <w:sz w:val="32"/>
          <w:szCs w:val="32"/>
        </w:rPr>
      </w:pPr>
    </w:p>
    <w:p w14:paraId="00480B4C" w14:textId="77777777" w:rsidR="00817C2E" w:rsidRPr="009D6437" w:rsidRDefault="00817C2E" w:rsidP="00817C2E">
      <w:pPr>
        <w:jc w:val="center"/>
        <w:rPr>
          <w:rFonts w:asciiTheme="minorHAnsi" w:hAnsiTheme="minorHAnsi"/>
          <w:sz w:val="32"/>
          <w:szCs w:val="32"/>
        </w:rPr>
      </w:pPr>
    </w:p>
    <w:p w14:paraId="66E6109D" w14:textId="77777777" w:rsidR="00817C2E" w:rsidRPr="009D6437" w:rsidRDefault="00817C2E" w:rsidP="00817C2E">
      <w:pPr>
        <w:jc w:val="center"/>
        <w:rPr>
          <w:rFonts w:asciiTheme="minorHAnsi" w:hAnsiTheme="minorHAnsi"/>
          <w:sz w:val="32"/>
          <w:szCs w:val="32"/>
        </w:rPr>
      </w:pPr>
    </w:p>
    <w:p w14:paraId="2318537B" w14:textId="77777777" w:rsidR="00817C2E" w:rsidRPr="009D6437" w:rsidRDefault="00817C2E" w:rsidP="00817C2E">
      <w:pPr>
        <w:jc w:val="center"/>
        <w:rPr>
          <w:rFonts w:asciiTheme="minorHAnsi" w:hAnsiTheme="minorHAnsi"/>
          <w:sz w:val="32"/>
          <w:szCs w:val="32"/>
        </w:rPr>
      </w:pPr>
    </w:p>
    <w:p w14:paraId="77475E96" w14:textId="77777777" w:rsidR="00817C2E" w:rsidRPr="009D6437" w:rsidRDefault="00817C2E" w:rsidP="00817C2E">
      <w:pPr>
        <w:jc w:val="center"/>
        <w:rPr>
          <w:rFonts w:asciiTheme="minorHAnsi" w:hAnsiTheme="minorHAnsi"/>
          <w:sz w:val="32"/>
          <w:szCs w:val="32"/>
        </w:rPr>
      </w:pPr>
      <w:r w:rsidRPr="009D6437">
        <w:rPr>
          <w:rFonts w:asciiTheme="minorHAnsi" w:hAnsiTheme="minorHAnsi"/>
          <w:sz w:val="32"/>
          <w:szCs w:val="32"/>
          <w:vertAlign w:val="superscript"/>
        </w:rPr>
        <w:t>1</w:t>
      </w:r>
      <w:r w:rsidRPr="009D6437">
        <w:rPr>
          <w:rFonts w:asciiTheme="minorHAnsi" w:hAnsiTheme="minorHAnsi"/>
          <w:sz w:val="32"/>
          <w:szCs w:val="32"/>
        </w:rPr>
        <w:t xml:space="preserve">School of Geography, Geology and the Environment, </w:t>
      </w:r>
    </w:p>
    <w:p w14:paraId="08049695" w14:textId="77777777" w:rsidR="00817C2E" w:rsidRPr="009D6437" w:rsidRDefault="00817C2E" w:rsidP="00817C2E">
      <w:pPr>
        <w:jc w:val="center"/>
        <w:rPr>
          <w:rFonts w:asciiTheme="minorHAnsi" w:hAnsiTheme="minorHAnsi"/>
          <w:sz w:val="32"/>
          <w:szCs w:val="32"/>
        </w:rPr>
      </w:pPr>
      <w:r w:rsidRPr="009D6437">
        <w:rPr>
          <w:rFonts w:asciiTheme="minorHAnsi" w:hAnsiTheme="minorHAnsi"/>
          <w:sz w:val="32"/>
          <w:szCs w:val="32"/>
        </w:rPr>
        <w:t>University of Leicester (UK),</w:t>
      </w:r>
    </w:p>
    <w:p w14:paraId="33118FCC" w14:textId="77777777" w:rsidR="00817C2E" w:rsidRPr="009D6437" w:rsidRDefault="00817C2E" w:rsidP="00817C2E">
      <w:pPr>
        <w:jc w:val="center"/>
        <w:rPr>
          <w:rFonts w:asciiTheme="minorHAnsi" w:hAnsiTheme="minorHAnsi"/>
          <w:sz w:val="32"/>
          <w:szCs w:val="32"/>
        </w:rPr>
      </w:pPr>
      <w:r w:rsidRPr="009D6437">
        <w:rPr>
          <w:rFonts w:asciiTheme="minorHAnsi" w:hAnsiTheme="minorHAnsi"/>
          <w:sz w:val="32"/>
          <w:szCs w:val="32"/>
        </w:rPr>
        <w:t>&amp; Department of Natural Sciences, Manchester Metropolitan University (UK)</w:t>
      </w:r>
    </w:p>
    <w:p w14:paraId="43C64B64" w14:textId="77777777" w:rsidR="00817C2E" w:rsidRPr="009D6437" w:rsidRDefault="00817C2E" w:rsidP="00817C2E">
      <w:pPr>
        <w:jc w:val="center"/>
        <w:rPr>
          <w:rFonts w:asciiTheme="minorHAnsi" w:hAnsiTheme="minorHAnsi"/>
          <w:sz w:val="32"/>
          <w:szCs w:val="32"/>
        </w:rPr>
      </w:pPr>
      <w:hyperlink r:id="rId9" w:history="1">
        <w:r w:rsidRPr="009D6437">
          <w:rPr>
            <w:rStyle w:val="Collegamentoipertestuale"/>
            <w:rFonts w:asciiTheme="minorHAnsi" w:hAnsiTheme="minorHAnsi"/>
            <w:sz w:val="32"/>
            <w:szCs w:val="32"/>
          </w:rPr>
          <w:t>difeliciantoniocesare@gmail.com</w:t>
        </w:r>
      </w:hyperlink>
    </w:p>
    <w:p w14:paraId="294723B4" w14:textId="77777777" w:rsidR="00817C2E" w:rsidRPr="009D6437" w:rsidRDefault="00817C2E" w:rsidP="00817C2E">
      <w:pPr>
        <w:jc w:val="center"/>
        <w:rPr>
          <w:rFonts w:asciiTheme="minorHAnsi" w:hAnsiTheme="minorHAnsi"/>
          <w:sz w:val="32"/>
          <w:szCs w:val="32"/>
        </w:rPr>
      </w:pPr>
    </w:p>
    <w:p w14:paraId="29318B35" w14:textId="2F483F95" w:rsidR="00817C2E" w:rsidRDefault="00817C2E" w:rsidP="00817C2E">
      <w:pPr>
        <w:jc w:val="center"/>
        <w:rPr>
          <w:rFonts w:asciiTheme="minorHAnsi" w:hAnsiTheme="minorHAnsi"/>
          <w:sz w:val="32"/>
          <w:szCs w:val="32"/>
        </w:rPr>
      </w:pPr>
      <w:r w:rsidRPr="009D6437">
        <w:rPr>
          <w:rFonts w:asciiTheme="minorHAnsi" w:hAnsiTheme="minorHAnsi"/>
          <w:sz w:val="32"/>
          <w:szCs w:val="32"/>
          <w:vertAlign w:val="superscript"/>
        </w:rPr>
        <w:t>2</w:t>
      </w:r>
      <w:r>
        <w:rPr>
          <w:rFonts w:asciiTheme="minorHAnsi" w:hAnsiTheme="minorHAnsi"/>
          <w:sz w:val="32"/>
          <w:szCs w:val="32"/>
        </w:rPr>
        <w:t xml:space="preserve">Gran Sasso Science Institute (Italy), </w:t>
      </w:r>
      <w:hyperlink r:id="rId10" w:history="1">
        <w:r w:rsidRPr="00467238">
          <w:rPr>
            <w:rStyle w:val="Collegamentoipertestuale"/>
            <w:rFonts w:asciiTheme="minorHAnsi" w:hAnsiTheme="minorHAnsi"/>
            <w:sz w:val="32"/>
            <w:szCs w:val="32"/>
          </w:rPr>
          <w:t>myrto.dagkouli@gssi.it</w:t>
        </w:r>
      </w:hyperlink>
    </w:p>
    <w:p w14:paraId="5471A872" w14:textId="77777777" w:rsidR="004A35B8" w:rsidRDefault="004A35B8">
      <w:pPr>
        <w:rPr>
          <w:rFonts w:asciiTheme="minorHAnsi" w:hAnsiTheme="minorHAnsi"/>
          <w:sz w:val="32"/>
          <w:szCs w:val="32"/>
        </w:rPr>
      </w:pPr>
    </w:p>
    <w:p w14:paraId="2757EE30" w14:textId="77777777" w:rsidR="004A35B8" w:rsidRDefault="004A35B8">
      <w:pPr>
        <w:rPr>
          <w:rFonts w:asciiTheme="minorHAnsi" w:hAnsiTheme="minorHAnsi"/>
          <w:sz w:val="32"/>
          <w:szCs w:val="32"/>
        </w:rPr>
      </w:pPr>
    </w:p>
    <w:p w14:paraId="22A02963" w14:textId="77777777" w:rsidR="00366F1E" w:rsidRDefault="00366F1E">
      <w:pPr>
        <w:rPr>
          <w:rFonts w:asciiTheme="minorHAnsi" w:hAnsiTheme="minorHAnsi"/>
          <w:sz w:val="32"/>
          <w:szCs w:val="32"/>
        </w:rPr>
      </w:pPr>
    </w:p>
    <w:p w14:paraId="35A4198A" w14:textId="75608ECF" w:rsidR="00817C2E" w:rsidRPr="009D6437" w:rsidRDefault="004A35B8" w:rsidP="00366F1E">
      <w:pPr>
        <w:rPr>
          <w:rFonts w:asciiTheme="minorHAnsi" w:hAnsiTheme="minorHAnsi"/>
          <w:sz w:val="32"/>
          <w:szCs w:val="32"/>
        </w:rPr>
      </w:pPr>
      <w:r>
        <w:rPr>
          <w:rFonts w:asciiTheme="minorHAnsi" w:hAnsiTheme="minorHAnsi"/>
          <w:sz w:val="32"/>
          <w:szCs w:val="32"/>
        </w:rPr>
        <w:t xml:space="preserve">*Final draft version of the paper published in </w:t>
      </w:r>
      <w:r w:rsidRPr="00BC238F">
        <w:rPr>
          <w:rFonts w:asciiTheme="minorHAnsi" w:hAnsiTheme="minorHAnsi"/>
          <w:i/>
          <w:sz w:val="32"/>
          <w:szCs w:val="32"/>
        </w:rPr>
        <w:t>Housing Studies,</w:t>
      </w:r>
      <w:r>
        <w:rPr>
          <w:rFonts w:asciiTheme="minorHAnsi" w:hAnsiTheme="minorHAnsi"/>
          <w:sz w:val="32"/>
          <w:szCs w:val="32"/>
        </w:rPr>
        <w:t xml:space="preserve"> online first doi: </w:t>
      </w:r>
      <w:r w:rsidRPr="004A35B8">
        <w:rPr>
          <w:rFonts w:asciiTheme="minorHAnsi" w:hAnsiTheme="minorHAnsi"/>
          <w:sz w:val="32"/>
          <w:szCs w:val="32"/>
        </w:rPr>
        <w:t>10.1080/02673037.2020.1807471</w:t>
      </w:r>
      <w:r w:rsidR="00817C2E">
        <w:rPr>
          <w:rFonts w:asciiTheme="minorHAnsi" w:hAnsiTheme="minorHAnsi"/>
          <w:sz w:val="32"/>
          <w:szCs w:val="32"/>
        </w:rPr>
        <w:br w:type="page"/>
      </w:r>
    </w:p>
    <w:p w14:paraId="63319421" w14:textId="3CEF1C56" w:rsidR="00CF434F" w:rsidRPr="007658F0" w:rsidRDefault="00274843" w:rsidP="005A0D45">
      <w:pPr>
        <w:spacing w:line="276" w:lineRule="auto"/>
        <w:jc w:val="both"/>
        <w:rPr>
          <w:rFonts w:asciiTheme="minorHAnsi" w:hAnsiTheme="minorHAnsi"/>
          <w:b/>
          <w:lang w:val="en-GB"/>
        </w:rPr>
      </w:pPr>
      <w:r w:rsidRPr="007658F0">
        <w:rPr>
          <w:rFonts w:asciiTheme="minorHAnsi" w:hAnsiTheme="minorHAnsi"/>
          <w:b/>
          <w:lang w:val="en-GB"/>
        </w:rPr>
        <w:lastRenderedPageBreak/>
        <w:t>The</w:t>
      </w:r>
      <w:r w:rsidR="00DB4CCE" w:rsidRPr="007658F0">
        <w:rPr>
          <w:rFonts w:asciiTheme="minorHAnsi" w:hAnsiTheme="minorHAnsi"/>
          <w:b/>
          <w:lang w:val="en-GB"/>
        </w:rPr>
        <w:t xml:space="preserve"> </w:t>
      </w:r>
      <w:r w:rsidR="00584F36" w:rsidRPr="007658F0">
        <w:rPr>
          <w:rFonts w:asciiTheme="minorHAnsi" w:hAnsiTheme="minorHAnsi"/>
          <w:b/>
          <w:lang w:val="en-GB"/>
        </w:rPr>
        <w:t>housing pathways</w:t>
      </w:r>
      <w:r w:rsidRPr="007658F0">
        <w:rPr>
          <w:rFonts w:asciiTheme="minorHAnsi" w:hAnsiTheme="minorHAnsi"/>
          <w:b/>
          <w:lang w:val="en-GB"/>
        </w:rPr>
        <w:t xml:space="preserve"> of lesbian and gay youth and intergenerational family relations</w:t>
      </w:r>
      <w:r w:rsidR="00584F36" w:rsidRPr="007658F0">
        <w:rPr>
          <w:rFonts w:asciiTheme="minorHAnsi" w:hAnsiTheme="minorHAnsi"/>
          <w:b/>
          <w:lang w:val="en-GB"/>
        </w:rPr>
        <w:t>: A Southern European perspective</w:t>
      </w:r>
    </w:p>
    <w:p w14:paraId="0BFC18DA" w14:textId="77777777" w:rsidR="007D5DFA" w:rsidRPr="007658F0" w:rsidRDefault="007D5DFA" w:rsidP="00C02356">
      <w:pPr>
        <w:spacing w:line="276" w:lineRule="auto"/>
        <w:jc w:val="both"/>
        <w:rPr>
          <w:rFonts w:asciiTheme="minorHAnsi" w:hAnsiTheme="minorHAnsi"/>
          <w:lang w:val="en-GB"/>
        </w:rPr>
      </w:pPr>
    </w:p>
    <w:p w14:paraId="7E8057F7" w14:textId="7F3B780C" w:rsidR="00CF434F" w:rsidRPr="007658F0" w:rsidRDefault="00584F36" w:rsidP="00C02356">
      <w:pPr>
        <w:spacing w:line="276" w:lineRule="auto"/>
        <w:jc w:val="both"/>
        <w:rPr>
          <w:rFonts w:asciiTheme="minorHAnsi" w:hAnsiTheme="minorHAnsi"/>
          <w:lang w:val="en-GB"/>
        </w:rPr>
      </w:pPr>
      <w:r w:rsidRPr="007658F0">
        <w:rPr>
          <w:rFonts w:asciiTheme="minorHAnsi" w:hAnsiTheme="minorHAnsi"/>
          <w:lang w:val="en-GB"/>
        </w:rPr>
        <w:t>Abstract</w:t>
      </w:r>
    </w:p>
    <w:p w14:paraId="7908CBFA" w14:textId="7CEC9E75" w:rsidR="00584F36" w:rsidRPr="007658F0" w:rsidRDefault="00C45333" w:rsidP="00C02356">
      <w:pPr>
        <w:spacing w:line="276" w:lineRule="auto"/>
        <w:jc w:val="both"/>
        <w:rPr>
          <w:rFonts w:asciiTheme="minorHAnsi" w:hAnsiTheme="minorHAnsi"/>
          <w:lang w:val="en-GB"/>
        </w:rPr>
      </w:pPr>
      <w:r w:rsidRPr="007658F0">
        <w:rPr>
          <w:rFonts w:asciiTheme="minorHAnsi" w:hAnsiTheme="minorHAnsi"/>
          <w:lang w:val="en-GB"/>
        </w:rPr>
        <w:t xml:space="preserve">Against the heteronormativity of the increasing field of studies around intergenerational family relations within asset-based welfare systems, the paper analyses the housing pathways of lesbian and gay young people, focusing </w:t>
      </w:r>
      <w:r w:rsidR="000F6EEE" w:rsidRPr="007658F0">
        <w:rPr>
          <w:rFonts w:asciiTheme="minorHAnsi" w:hAnsiTheme="minorHAnsi"/>
          <w:lang w:val="en-GB"/>
        </w:rPr>
        <w:t>on</w:t>
      </w:r>
      <w:r w:rsidR="00D46D5E" w:rsidRPr="007658F0">
        <w:rPr>
          <w:rFonts w:asciiTheme="minorHAnsi" w:hAnsiTheme="minorHAnsi"/>
          <w:lang w:val="en-GB"/>
        </w:rPr>
        <w:t xml:space="preserve"> family intergenerational relations and the implications concerning emotional, private and sexual life. The paper focuses on Greece and Italy, two co</w:t>
      </w:r>
      <w:r w:rsidR="0025436D" w:rsidRPr="007658F0">
        <w:rPr>
          <w:rFonts w:asciiTheme="minorHAnsi" w:hAnsiTheme="minorHAnsi"/>
          <w:lang w:val="en-GB"/>
        </w:rPr>
        <w:t>untries characterized by the so-</w:t>
      </w:r>
      <w:r w:rsidR="00D46D5E" w:rsidRPr="007658F0">
        <w:rPr>
          <w:rFonts w:asciiTheme="minorHAnsi" w:hAnsiTheme="minorHAnsi"/>
          <w:lang w:val="en-GB"/>
        </w:rPr>
        <w:t>called ‘South</w:t>
      </w:r>
      <w:r w:rsidRPr="007658F0">
        <w:rPr>
          <w:rFonts w:asciiTheme="minorHAnsi" w:hAnsiTheme="minorHAnsi"/>
          <w:lang w:val="en-GB"/>
        </w:rPr>
        <w:t>ern</w:t>
      </w:r>
      <w:r w:rsidR="00D46D5E" w:rsidRPr="007658F0">
        <w:rPr>
          <w:rFonts w:asciiTheme="minorHAnsi" w:hAnsiTheme="minorHAnsi"/>
          <w:lang w:val="en-GB"/>
        </w:rPr>
        <w:t xml:space="preserve"> European’ model of welfare system centred around the family. Given the persistence of homo/lesbophobia, this process pushes lesbian and gay youth to negotiate between housing choices and personal lives in ambivalent ways. The housing strategies analysed are regrouped into four categories: </w:t>
      </w:r>
      <w:r w:rsidR="007D5DFA" w:rsidRPr="007658F0">
        <w:rPr>
          <w:rFonts w:asciiTheme="minorHAnsi" w:hAnsiTheme="minorHAnsi"/>
          <w:lang w:val="en-GB"/>
        </w:rPr>
        <w:t>i) the return to the family house; ii) the dependence on the family of origin to buy or rent; iii)</w:t>
      </w:r>
      <w:r w:rsidR="00D46D5E" w:rsidRPr="007658F0">
        <w:rPr>
          <w:rFonts w:asciiTheme="minorHAnsi" w:hAnsiTheme="minorHAnsi"/>
          <w:lang w:val="en-GB"/>
        </w:rPr>
        <w:t xml:space="preserve"> international migration to </w:t>
      </w:r>
      <w:r w:rsidR="007D5DFA" w:rsidRPr="007658F0">
        <w:rPr>
          <w:rFonts w:asciiTheme="minorHAnsi" w:hAnsiTheme="minorHAnsi"/>
          <w:lang w:val="en-GB"/>
        </w:rPr>
        <w:t>be more autonomous; iv) the experience of alternative housing models, mostly squatting, or sharing (including Air</w:t>
      </w:r>
      <w:r w:rsidR="007A32A7" w:rsidRPr="007658F0">
        <w:rPr>
          <w:rFonts w:asciiTheme="minorHAnsi" w:hAnsiTheme="minorHAnsi"/>
          <w:lang w:val="en-GB"/>
        </w:rPr>
        <w:t>b</w:t>
      </w:r>
      <w:r w:rsidR="007D5DFA" w:rsidRPr="007658F0">
        <w:rPr>
          <w:rFonts w:asciiTheme="minorHAnsi" w:hAnsiTheme="minorHAnsi"/>
          <w:lang w:val="en-GB"/>
        </w:rPr>
        <w:t>nb). Our categorization must not be interpreted as fixed or immutable since people might try different solutions over time.</w:t>
      </w:r>
      <w:r w:rsidR="00D46D5E" w:rsidRPr="007658F0">
        <w:rPr>
          <w:rFonts w:asciiTheme="minorHAnsi" w:hAnsiTheme="minorHAnsi"/>
          <w:lang w:val="en-GB"/>
        </w:rPr>
        <w:t xml:space="preserve"> </w:t>
      </w:r>
    </w:p>
    <w:p w14:paraId="743C15A4" w14:textId="77777777" w:rsidR="00D46D5E" w:rsidRPr="007658F0" w:rsidRDefault="00D46D5E" w:rsidP="00C02356">
      <w:pPr>
        <w:spacing w:line="276" w:lineRule="auto"/>
        <w:jc w:val="both"/>
        <w:rPr>
          <w:rFonts w:asciiTheme="minorHAnsi" w:hAnsiTheme="minorHAnsi"/>
          <w:lang w:val="en-GB"/>
        </w:rPr>
      </w:pPr>
    </w:p>
    <w:p w14:paraId="40172BF0" w14:textId="77777777" w:rsidR="00D46D5E" w:rsidRPr="007658F0" w:rsidRDefault="00D46D5E" w:rsidP="00C02356">
      <w:pPr>
        <w:spacing w:line="276" w:lineRule="auto"/>
        <w:jc w:val="both"/>
        <w:rPr>
          <w:rFonts w:asciiTheme="minorHAnsi" w:hAnsiTheme="minorHAnsi"/>
          <w:lang w:val="en-GB"/>
        </w:rPr>
      </w:pPr>
    </w:p>
    <w:p w14:paraId="7F1259D2" w14:textId="77777777" w:rsidR="006F7C1F" w:rsidRPr="007658F0" w:rsidRDefault="00D46D5E" w:rsidP="00C02356">
      <w:pPr>
        <w:spacing w:line="276" w:lineRule="auto"/>
        <w:jc w:val="both"/>
        <w:rPr>
          <w:rFonts w:asciiTheme="minorHAnsi" w:hAnsiTheme="minorHAnsi"/>
          <w:lang w:val="en-GB"/>
        </w:rPr>
      </w:pPr>
      <w:r w:rsidRPr="007658F0">
        <w:rPr>
          <w:rFonts w:asciiTheme="minorHAnsi" w:hAnsiTheme="minorHAnsi"/>
          <w:lang w:val="en-GB"/>
        </w:rPr>
        <w:t>Key-words:</w:t>
      </w:r>
    </w:p>
    <w:p w14:paraId="4C11AE12" w14:textId="77777777" w:rsidR="006F7C1F" w:rsidRPr="007658F0" w:rsidRDefault="006F7C1F" w:rsidP="00C02356">
      <w:pPr>
        <w:spacing w:line="276" w:lineRule="auto"/>
        <w:jc w:val="both"/>
        <w:rPr>
          <w:rFonts w:asciiTheme="minorHAnsi" w:hAnsiTheme="minorHAnsi"/>
          <w:lang w:val="en-GB"/>
        </w:rPr>
      </w:pPr>
      <w:r w:rsidRPr="007658F0">
        <w:rPr>
          <w:rFonts w:asciiTheme="minorHAnsi" w:hAnsiTheme="minorHAnsi"/>
          <w:lang w:val="en-GB"/>
        </w:rPr>
        <w:t>Lesbian and gay youth</w:t>
      </w:r>
    </w:p>
    <w:p w14:paraId="796987A2" w14:textId="77777777" w:rsidR="006F7C1F" w:rsidRPr="007658F0" w:rsidRDefault="006F7C1F" w:rsidP="00C02356">
      <w:pPr>
        <w:spacing w:line="276" w:lineRule="auto"/>
        <w:jc w:val="both"/>
        <w:rPr>
          <w:rFonts w:asciiTheme="minorHAnsi" w:hAnsiTheme="minorHAnsi"/>
          <w:lang w:val="en-GB"/>
        </w:rPr>
      </w:pPr>
      <w:r w:rsidRPr="007658F0">
        <w:rPr>
          <w:rFonts w:asciiTheme="minorHAnsi" w:hAnsiTheme="minorHAnsi"/>
          <w:lang w:val="en-GB"/>
        </w:rPr>
        <w:t>Housing pathways</w:t>
      </w:r>
    </w:p>
    <w:p w14:paraId="47E94C5E" w14:textId="56035CB2" w:rsidR="00B03AAD" w:rsidRPr="007658F0" w:rsidRDefault="00665E43" w:rsidP="00C02356">
      <w:pPr>
        <w:spacing w:line="276" w:lineRule="auto"/>
        <w:jc w:val="both"/>
        <w:rPr>
          <w:rFonts w:asciiTheme="minorHAnsi" w:hAnsiTheme="minorHAnsi"/>
          <w:lang w:val="en-GB"/>
        </w:rPr>
      </w:pPr>
      <w:r w:rsidRPr="007658F0">
        <w:rPr>
          <w:rFonts w:asciiTheme="minorHAnsi" w:hAnsiTheme="minorHAnsi"/>
          <w:lang w:val="en-GB"/>
        </w:rPr>
        <w:t xml:space="preserve">Asset-based welfare </w:t>
      </w:r>
    </w:p>
    <w:p w14:paraId="35BD267B" w14:textId="774AE9EE" w:rsidR="00C45333" w:rsidRPr="007658F0" w:rsidRDefault="00B03AAD" w:rsidP="00C02356">
      <w:pPr>
        <w:spacing w:line="276" w:lineRule="auto"/>
        <w:jc w:val="both"/>
        <w:rPr>
          <w:rFonts w:asciiTheme="minorHAnsi" w:hAnsiTheme="minorHAnsi"/>
          <w:lang w:val="en-GB"/>
        </w:rPr>
      </w:pPr>
      <w:r w:rsidRPr="007658F0">
        <w:rPr>
          <w:rFonts w:asciiTheme="minorHAnsi" w:hAnsiTheme="minorHAnsi"/>
          <w:lang w:val="en-GB"/>
        </w:rPr>
        <w:t xml:space="preserve">Intergenerational </w:t>
      </w:r>
      <w:r w:rsidR="000C6AA2" w:rsidRPr="007658F0">
        <w:rPr>
          <w:rFonts w:asciiTheme="minorHAnsi" w:hAnsiTheme="minorHAnsi"/>
          <w:lang w:val="en-GB"/>
        </w:rPr>
        <w:t xml:space="preserve">family </w:t>
      </w:r>
      <w:r w:rsidRPr="007658F0">
        <w:rPr>
          <w:rFonts w:asciiTheme="minorHAnsi" w:hAnsiTheme="minorHAnsi"/>
          <w:lang w:val="en-GB"/>
        </w:rPr>
        <w:t>relations</w:t>
      </w:r>
    </w:p>
    <w:p w14:paraId="17CB2DF3" w14:textId="4B30D613" w:rsidR="007D5DFA" w:rsidRPr="007658F0" w:rsidRDefault="00C45333" w:rsidP="00C02356">
      <w:pPr>
        <w:spacing w:line="276" w:lineRule="auto"/>
        <w:jc w:val="both"/>
        <w:rPr>
          <w:rFonts w:asciiTheme="minorHAnsi" w:hAnsiTheme="minorHAnsi"/>
          <w:lang w:val="en-GB"/>
        </w:rPr>
      </w:pPr>
      <w:r w:rsidRPr="007658F0">
        <w:rPr>
          <w:rFonts w:asciiTheme="minorHAnsi" w:hAnsiTheme="minorHAnsi"/>
          <w:lang w:val="en-GB"/>
        </w:rPr>
        <w:t>Southern Europe</w:t>
      </w:r>
      <w:r w:rsidR="007D5DFA" w:rsidRPr="007658F0">
        <w:rPr>
          <w:rFonts w:asciiTheme="minorHAnsi" w:hAnsiTheme="minorHAnsi"/>
          <w:lang w:val="en-GB"/>
        </w:rPr>
        <w:br w:type="page"/>
      </w:r>
    </w:p>
    <w:p w14:paraId="5A422712" w14:textId="142CDA9B" w:rsidR="00147A72" w:rsidRPr="007658F0" w:rsidRDefault="00980962" w:rsidP="00C02356">
      <w:pPr>
        <w:spacing w:line="276" w:lineRule="auto"/>
        <w:jc w:val="both"/>
        <w:rPr>
          <w:rFonts w:asciiTheme="minorHAnsi" w:hAnsiTheme="minorHAnsi"/>
          <w:lang w:val="en-GB"/>
        </w:rPr>
      </w:pPr>
      <w:r w:rsidRPr="007658F0">
        <w:rPr>
          <w:rFonts w:asciiTheme="minorHAnsi" w:hAnsiTheme="minorHAnsi"/>
          <w:lang w:val="en-GB"/>
        </w:rPr>
        <w:lastRenderedPageBreak/>
        <w:t xml:space="preserve">1. </w:t>
      </w:r>
      <w:r w:rsidR="00771FA4" w:rsidRPr="007658F0">
        <w:rPr>
          <w:rFonts w:asciiTheme="minorHAnsi" w:hAnsiTheme="minorHAnsi"/>
          <w:lang w:val="en-GB"/>
        </w:rPr>
        <w:t>Introduction</w:t>
      </w:r>
    </w:p>
    <w:p w14:paraId="5B933551" w14:textId="625C891F" w:rsidR="000F6EEE" w:rsidRPr="007658F0" w:rsidRDefault="00D25E87" w:rsidP="00C02356">
      <w:pPr>
        <w:autoSpaceDE w:val="0"/>
        <w:autoSpaceDN w:val="0"/>
        <w:adjustRightInd w:val="0"/>
        <w:spacing w:line="276" w:lineRule="auto"/>
        <w:jc w:val="both"/>
        <w:rPr>
          <w:rFonts w:asciiTheme="minorHAnsi" w:hAnsiTheme="minorHAnsi"/>
          <w:lang w:val="en-GB"/>
        </w:rPr>
      </w:pPr>
      <w:r w:rsidRPr="007658F0">
        <w:rPr>
          <w:rFonts w:asciiTheme="minorHAnsi" w:hAnsiTheme="minorHAnsi"/>
          <w:lang w:val="en-GB"/>
        </w:rPr>
        <w:t xml:space="preserve">Following the 2007/2008 economic downturn and the </w:t>
      </w:r>
      <w:r w:rsidR="003B4042">
        <w:rPr>
          <w:rFonts w:asciiTheme="minorHAnsi" w:hAnsiTheme="minorHAnsi"/>
          <w:lang w:val="en-GB"/>
        </w:rPr>
        <w:t xml:space="preserve">widespread </w:t>
      </w:r>
      <w:r w:rsidRPr="007658F0">
        <w:rPr>
          <w:rFonts w:asciiTheme="minorHAnsi" w:hAnsiTheme="minorHAnsi"/>
          <w:lang w:val="en-GB"/>
        </w:rPr>
        <w:t xml:space="preserve">adoption of severe austerity policies </w:t>
      </w:r>
      <w:r w:rsidR="00666420">
        <w:rPr>
          <w:rFonts w:asciiTheme="minorHAnsi" w:hAnsiTheme="minorHAnsi"/>
          <w:lang w:val="en-GB"/>
        </w:rPr>
        <w:t>throughout</w:t>
      </w:r>
      <w:r w:rsidRPr="007658F0">
        <w:rPr>
          <w:rFonts w:asciiTheme="minorHAnsi" w:hAnsiTheme="minorHAnsi"/>
          <w:lang w:val="en-GB"/>
        </w:rPr>
        <w:t xml:space="preserve"> the Global North, several contributions in housing studies have focused on the transformation of the housing possibilities for young generations and the role of intra</w:t>
      </w:r>
      <w:r w:rsidR="00A72E7E" w:rsidRPr="007658F0">
        <w:rPr>
          <w:rFonts w:asciiTheme="minorHAnsi" w:hAnsiTheme="minorHAnsi"/>
          <w:lang w:val="en-GB"/>
        </w:rPr>
        <w:t>-</w:t>
      </w:r>
      <w:r w:rsidRPr="007658F0">
        <w:rPr>
          <w:rFonts w:asciiTheme="minorHAnsi" w:hAnsiTheme="minorHAnsi"/>
          <w:lang w:val="en-GB"/>
        </w:rPr>
        <w:t>fa</w:t>
      </w:r>
      <w:r w:rsidR="00E702A7" w:rsidRPr="007658F0">
        <w:rPr>
          <w:rFonts w:asciiTheme="minorHAnsi" w:hAnsiTheme="minorHAnsi"/>
          <w:lang w:val="en-GB"/>
        </w:rPr>
        <w:t>mily intergenerational support (</w:t>
      </w:r>
      <w:r w:rsidR="00CB41A0" w:rsidRPr="007658F0">
        <w:rPr>
          <w:rFonts w:asciiTheme="minorHAnsi" w:hAnsiTheme="minorHAnsi"/>
          <w:lang w:val="en-GB"/>
        </w:rPr>
        <w:t xml:space="preserve">Druta &amp; Ronald, 2017; </w:t>
      </w:r>
      <w:r w:rsidR="00CB41A0" w:rsidRPr="007658F0">
        <w:rPr>
          <w:rFonts w:asciiTheme="minorHAnsi" w:hAnsiTheme="minorHAnsi"/>
          <w:lang w:val="en-US"/>
        </w:rPr>
        <w:t>Heath &amp; Calvert</w:t>
      </w:r>
      <w:r w:rsidR="001D7A9F" w:rsidRPr="007658F0">
        <w:rPr>
          <w:rFonts w:asciiTheme="minorHAnsi" w:hAnsiTheme="minorHAnsi"/>
          <w:lang w:val="en-US"/>
        </w:rPr>
        <w:t xml:space="preserve">, 2013; </w:t>
      </w:r>
      <w:r w:rsidR="00CB41A0" w:rsidRPr="007658F0">
        <w:rPr>
          <w:rFonts w:asciiTheme="minorHAnsi" w:hAnsiTheme="minorHAnsi"/>
          <w:lang w:val="en-GB"/>
        </w:rPr>
        <w:t>Hoolachan et al, 2017</w:t>
      </w:r>
      <w:r w:rsidR="001D7A9F" w:rsidRPr="007658F0">
        <w:rPr>
          <w:rFonts w:asciiTheme="minorHAnsi" w:hAnsiTheme="minorHAnsi"/>
          <w:lang w:val="en-GB"/>
        </w:rPr>
        <w:t>; Stone, Berrington &amp; Falkingham, 2011</w:t>
      </w:r>
      <w:r w:rsidRPr="007658F0">
        <w:rPr>
          <w:rFonts w:asciiTheme="minorHAnsi" w:hAnsiTheme="minorHAnsi"/>
          <w:lang w:val="en-GB"/>
        </w:rPr>
        <w:t xml:space="preserve">). </w:t>
      </w:r>
      <w:r w:rsidR="0008673D" w:rsidRPr="007658F0">
        <w:rPr>
          <w:rFonts w:asciiTheme="minorHAnsi" w:hAnsiTheme="minorHAnsi"/>
          <w:lang w:val="en-GB"/>
        </w:rPr>
        <w:t xml:space="preserve">Mortgage lending criteria have become tighter, making </w:t>
      </w:r>
      <w:r w:rsidR="003B4042">
        <w:rPr>
          <w:rFonts w:asciiTheme="minorHAnsi" w:hAnsiTheme="minorHAnsi"/>
          <w:lang w:val="en-GB"/>
        </w:rPr>
        <w:t xml:space="preserve">it </w:t>
      </w:r>
      <w:r w:rsidR="0008673D" w:rsidRPr="007658F0">
        <w:rPr>
          <w:rFonts w:asciiTheme="minorHAnsi" w:hAnsiTheme="minorHAnsi"/>
          <w:lang w:val="en-GB"/>
        </w:rPr>
        <w:t>difficult to borrow money for younger people with insecure</w:t>
      </w:r>
      <w:r w:rsidR="00932565" w:rsidRPr="007658F0">
        <w:rPr>
          <w:rFonts w:asciiTheme="minorHAnsi" w:hAnsiTheme="minorHAnsi"/>
          <w:lang w:val="en-GB"/>
        </w:rPr>
        <w:t xml:space="preserve"> jobs</w:t>
      </w:r>
      <w:r w:rsidR="0008673D" w:rsidRPr="007658F0">
        <w:rPr>
          <w:rFonts w:asciiTheme="minorHAnsi" w:hAnsiTheme="minorHAnsi"/>
          <w:lang w:val="en-GB"/>
        </w:rPr>
        <w:t>, thus preventing them from accessing homeownership (McKee, 2012)</w:t>
      </w:r>
      <w:r w:rsidR="00FE5454" w:rsidRPr="007658F0">
        <w:rPr>
          <w:rFonts w:asciiTheme="minorHAnsi" w:hAnsiTheme="minorHAnsi"/>
          <w:lang w:val="en-GB"/>
        </w:rPr>
        <w:t>. However</w:t>
      </w:r>
      <w:r w:rsidR="007A32A7" w:rsidRPr="007658F0">
        <w:rPr>
          <w:rFonts w:asciiTheme="minorHAnsi" w:hAnsiTheme="minorHAnsi"/>
          <w:lang w:val="en-US"/>
        </w:rPr>
        <w:t>,</w:t>
      </w:r>
      <w:r w:rsidR="00FE5454" w:rsidRPr="007658F0">
        <w:rPr>
          <w:rFonts w:asciiTheme="minorHAnsi" w:hAnsiTheme="minorHAnsi"/>
          <w:lang w:val="en-GB"/>
        </w:rPr>
        <w:t xml:space="preserve"> a close</w:t>
      </w:r>
      <w:r w:rsidR="007A32A7" w:rsidRPr="007658F0">
        <w:rPr>
          <w:rFonts w:asciiTheme="minorHAnsi" w:hAnsiTheme="minorHAnsi"/>
          <w:lang w:val="en-GB"/>
        </w:rPr>
        <w:t>r</w:t>
      </w:r>
      <w:r w:rsidR="00FE5454" w:rsidRPr="007658F0">
        <w:rPr>
          <w:rFonts w:asciiTheme="minorHAnsi" w:hAnsiTheme="minorHAnsi"/>
          <w:lang w:val="en-GB"/>
        </w:rPr>
        <w:t xml:space="preserve"> look at this emergent field of studies reveals a widespread heteronormativity in their analytical assumptions, </w:t>
      </w:r>
      <w:r w:rsidR="003E4481" w:rsidRPr="007658F0">
        <w:rPr>
          <w:rFonts w:asciiTheme="minorHAnsi" w:hAnsiTheme="minorHAnsi"/>
          <w:lang w:val="en-GB"/>
        </w:rPr>
        <w:t>i.e. relation</w:t>
      </w:r>
      <w:r w:rsidR="003B4042">
        <w:rPr>
          <w:rFonts w:asciiTheme="minorHAnsi" w:hAnsiTheme="minorHAnsi"/>
          <w:lang w:val="en-GB"/>
        </w:rPr>
        <w:t>s</w:t>
      </w:r>
      <w:r w:rsidR="003E4481" w:rsidRPr="007658F0">
        <w:rPr>
          <w:rFonts w:asciiTheme="minorHAnsi" w:hAnsiTheme="minorHAnsi"/>
          <w:lang w:val="en-GB"/>
        </w:rPr>
        <w:t xml:space="preserve"> among young</w:t>
      </w:r>
      <w:r w:rsidR="003B4042">
        <w:rPr>
          <w:rFonts w:asciiTheme="minorHAnsi" w:hAnsiTheme="minorHAnsi"/>
          <w:lang w:val="en-GB"/>
        </w:rPr>
        <w:t>er</w:t>
      </w:r>
      <w:r w:rsidR="003E4481" w:rsidRPr="007658F0">
        <w:rPr>
          <w:rFonts w:asciiTheme="minorHAnsi" w:hAnsiTheme="minorHAnsi"/>
          <w:lang w:val="en-GB"/>
        </w:rPr>
        <w:t xml:space="preserve"> generations, intra</w:t>
      </w:r>
      <w:r w:rsidR="00A72E7E" w:rsidRPr="007658F0">
        <w:rPr>
          <w:rFonts w:asciiTheme="minorHAnsi" w:hAnsiTheme="minorHAnsi"/>
          <w:lang w:val="en-GB"/>
        </w:rPr>
        <w:t>-</w:t>
      </w:r>
      <w:r w:rsidR="003E4481" w:rsidRPr="007658F0">
        <w:rPr>
          <w:rFonts w:asciiTheme="minorHAnsi" w:hAnsiTheme="minorHAnsi"/>
          <w:lang w:val="en-GB"/>
        </w:rPr>
        <w:t xml:space="preserve">family support, housing pathways and the meaning of home </w:t>
      </w:r>
      <w:r w:rsidR="00AD5D19">
        <w:rPr>
          <w:rFonts w:asciiTheme="minorHAnsi" w:hAnsiTheme="minorHAnsi"/>
          <w:lang w:val="en-GB"/>
        </w:rPr>
        <w:t>are</w:t>
      </w:r>
      <w:r w:rsidR="003E4481" w:rsidRPr="007658F0">
        <w:rPr>
          <w:rFonts w:asciiTheme="minorHAnsi" w:hAnsiTheme="minorHAnsi"/>
          <w:lang w:val="en-GB"/>
        </w:rPr>
        <w:t xml:space="preserve"> framed without </w:t>
      </w:r>
      <w:r w:rsidR="007A32A7" w:rsidRPr="007658F0">
        <w:rPr>
          <w:rFonts w:asciiTheme="minorHAnsi" w:hAnsiTheme="minorHAnsi"/>
          <w:lang w:val="en-GB"/>
        </w:rPr>
        <w:t>considering</w:t>
      </w:r>
      <w:r w:rsidR="003E4481" w:rsidRPr="007658F0">
        <w:rPr>
          <w:rFonts w:asciiTheme="minorHAnsi" w:hAnsiTheme="minorHAnsi"/>
          <w:lang w:val="en-GB"/>
        </w:rPr>
        <w:t xml:space="preserve"> the tensions and negotiations involved </w:t>
      </w:r>
      <w:r w:rsidR="000A4043" w:rsidRPr="007658F0">
        <w:rPr>
          <w:rFonts w:asciiTheme="minorHAnsi" w:hAnsiTheme="minorHAnsi"/>
          <w:lang w:val="en-GB"/>
        </w:rPr>
        <w:t xml:space="preserve">for </w:t>
      </w:r>
      <w:r w:rsidR="00AD5D19">
        <w:rPr>
          <w:rFonts w:asciiTheme="minorHAnsi" w:hAnsiTheme="minorHAnsi"/>
          <w:lang w:val="en-GB"/>
        </w:rPr>
        <w:t xml:space="preserve">those </w:t>
      </w:r>
      <w:r w:rsidR="003E4481" w:rsidRPr="007658F0">
        <w:rPr>
          <w:rFonts w:asciiTheme="minorHAnsi" w:hAnsiTheme="minorHAnsi"/>
          <w:lang w:val="en-GB"/>
        </w:rPr>
        <w:t xml:space="preserve">LGBT youth </w:t>
      </w:r>
      <w:r w:rsidR="00AD5D19">
        <w:rPr>
          <w:rFonts w:asciiTheme="minorHAnsi" w:hAnsiTheme="minorHAnsi"/>
          <w:lang w:val="en-GB"/>
        </w:rPr>
        <w:t>who</w:t>
      </w:r>
      <w:r w:rsidR="003E4481" w:rsidRPr="007658F0">
        <w:rPr>
          <w:rFonts w:asciiTheme="minorHAnsi" w:hAnsiTheme="minorHAnsi"/>
          <w:lang w:val="en-GB"/>
        </w:rPr>
        <w:t xml:space="preserve"> need to negotiate access to housing </w:t>
      </w:r>
      <w:r w:rsidR="000F6EEE" w:rsidRPr="007658F0">
        <w:rPr>
          <w:rFonts w:asciiTheme="minorHAnsi" w:hAnsiTheme="minorHAnsi"/>
          <w:lang w:val="en-GB"/>
        </w:rPr>
        <w:t>with</w:t>
      </w:r>
      <w:r w:rsidR="008C7188" w:rsidRPr="007658F0">
        <w:rPr>
          <w:rFonts w:asciiTheme="minorHAnsi" w:hAnsiTheme="minorHAnsi"/>
          <w:lang w:val="en-GB"/>
        </w:rPr>
        <w:t xml:space="preserve"> </w:t>
      </w:r>
      <w:r w:rsidR="003E4481" w:rsidRPr="007658F0">
        <w:rPr>
          <w:rFonts w:asciiTheme="minorHAnsi" w:hAnsiTheme="minorHAnsi"/>
          <w:lang w:val="en-GB"/>
        </w:rPr>
        <w:t>their families (for an exception</w:t>
      </w:r>
      <w:r w:rsidR="0025436D" w:rsidRPr="007658F0">
        <w:rPr>
          <w:rFonts w:asciiTheme="minorHAnsi" w:hAnsiTheme="minorHAnsi"/>
          <w:lang w:val="en-GB"/>
        </w:rPr>
        <w:t>,</w:t>
      </w:r>
      <w:r w:rsidR="003E4481" w:rsidRPr="007658F0">
        <w:rPr>
          <w:rFonts w:asciiTheme="minorHAnsi" w:hAnsiTheme="minorHAnsi"/>
          <w:lang w:val="en-GB"/>
        </w:rPr>
        <w:t xml:space="preserve"> see Wilkinson and </w:t>
      </w:r>
      <w:r w:rsidR="004F1048" w:rsidRPr="007658F0">
        <w:rPr>
          <w:rFonts w:asciiTheme="minorHAnsi" w:hAnsiTheme="minorHAnsi"/>
          <w:lang w:val="en-GB"/>
        </w:rPr>
        <w:t>Ortega-</w:t>
      </w:r>
      <w:r w:rsidR="003E4481" w:rsidRPr="007658F0">
        <w:rPr>
          <w:rFonts w:asciiTheme="minorHAnsi" w:hAnsiTheme="minorHAnsi"/>
          <w:lang w:val="en-GB"/>
        </w:rPr>
        <w:t>Alcázar, 2017). As shown by several feminist and queer readings of housing, home and domesti</w:t>
      </w:r>
      <w:r w:rsidR="00480F24" w:rsidRPr="007658F0">
        <w:rPr>
          <w:rFonts w:asciiTheme="minorHAnsi" w:hAnsiTheme="minorHAnsi"/>
          <w:lang w:val="en-GB"/>
        </w:rPr>
        <w:t>c spaces (</w:t>
      </w:r>
      <w:r w:rsidR="00333661" w:rsidRPr="007658F0">
        <w:rPr>
          <w:rFonts w:asciiTheme="minorHAnsi" w:hAnsiTheme="minorHAnsi"/>
          <w:lang w:val="en-US"/>
        </w:rPr>
        <w:t>Blunt &amp; Varley, 2004;</w:t>
      </w:r>
      <w:r w:rsidR="00333661" w:rsidRPr="007658F0">
        <w:rPr>
          <w:rFonts w:asciiTheme="minorHAnsi" w:hAnsiTheme="minorHAnsi"/>
          <w:lang w:val="en-GB"/>
        </w:rPr>
        <w:t xml:space="preserve"> </w:t>
      </w:r>
      <w:r w:rsidR="00480F24" w:rsidRPr="007658F0">
        <w:rPr>
          <w:rFonts w:asciiTheme="minorHAnsi" w:hAnsiTheme="minorHAnsi"/>
          <w:lang w:val="en-GB"/>
        </w:rPr>
        <w:t>Gorman-Murray, 2006b, 2008b)</w:t>
      </w:r>
      <w:r w:rsidR="003E4481" w:rsidRPr="007658F0">
        <w:rPr>
          <w:rFonts w:asciiTheme="minorHAnsi" w:hAnsiTheme="minorHAnsi"/>
          <w:lang w:val="en-GB"/>
        </w:rPr>
        <w:t xml:space="preserve">, for </w:t>
      </w:r>
      <w:r w:rsidR="007277B2" w:rsidRPr="007658F0">
        <w:rPr>
          <w:rFonts w:asciiTheme="minorHAnsi" w:hAnsiTheme="minorHAnsi"/>
          <w:lang w:val="en-GB"/>
        </w:rPr>
        <w:t xml:space="preserve">women and </w:t>
      </w:r>
      <w:r w:rsidR="003E4481" w:rsidRPr="007658F0">
        <w:rPr>
          <w:rFonts w:asciiTheme="minorHAnsi" w:hAnsiTheme="minorHAnsi"/>
          <w:lang w:val="en-GB"/>
        </w:rPr>
        <w:t xml:space="preserve">sexual dissidents </w:t>
      </w:r>
      <w:r w:rsidR="007277B2" w:rsidRPr="007658F0">
        <w:rPr>
          <w:rFonts w:asciiTheme="minorHAnsi" w:hAnsiTheme="minorHAnsi"/>
          <w:lang w:val="en-GB"/>
        </w:rPr>
        <w:t>the family home can be a site of</w:t>
      </w:r>
      <w:r w:rsidR="0025436D" w:rsidRPr="007658F0">
        <w:rPr>
          <w:rFonts w:asciiTheme="minorHAnsi" w:hAnsiTheme="minorHAnsi"/>
          <w:lang w:val="en-GB"/>
        </w:rPr>
        <w:t xml:space="preserve"> violence, abuse and repression</w:t>
      </w:r>
      <w:r w:rsidR="000F1F78" w:rsidRPr="007658F0">
        <w:rPr>
          <w:rFonts w:asciiTheme="minorHAnsi" w:hAnsiTheme="minorHAnsi"/>
          <w:lang w:val="en-GB"/>
        </w:rPr>
        <w:t xml:space="preserve">. </w:t>
      </w:r>
      <w:r w:rsidR="00CF36F3" w:rsidRPr="007658F0">
        <w:rPr>
          <w:rFonts w:asciiTheme="minorHAnsi" w:hAnsiTheme="minorHAnsi"/>
          <w:lang w:val="en-GB"/>
        </w:rPr>
        <w:t>The reconfiguration of intergenerational intra-family relations and its impact on the housing pathways of LGBT youth remains therefore underexplored.</w:t>
      </w:r>
    </w:p>
    <w:p w14:paraId="77852B3A" w14:textId="0E9EE39D" w:rsidR="0088513B" w:rsidRPr="007658F0" w:rsidRDefault="00CF36F3" w:rsidP="00C02356">
      <w:pPr>
        <w:autoSpaceDE w:val="0"/>
        <w:autoSpaceDN w:val="0"/>
        <w:adjustRightInd w:val="0"/>
        <w:spacing w:line="276" w:lineRule="auto"/>
        <w:jc w:val="both"/>
        <w:rPr>
          <w:rFonts w:asciiTheme="minorHAnsi" w:eastAsia="Cambria" w:hAnsiTheme="minorHAnsi" w:cs="Cambria"/>
          <w:lang w:val="en-US"/>
        </w:rPr>
      </w:pPr>
      <w:r w:rsidRPr="007658F0">
        <w:rPr>
          <w:rFonts w:asciiTheme="minorHAnsi" w:eastAsia="Cambria" w:hAnsiTheme="minorHAnsi" w:cs="Cambria"/>
          <w:lang w:val="en-US"/>
        </w:rPr>
        <w:t xml:space="preserve">Against this lack of attention, the paper analyses </w:t>
      </w:r>
      <w:r w:rsidR="004554F5" w:rsidRPr="007658F0">
        <w:rPr>
          <w:rFonts w:asciiTheme="minorHAnsi" w:eastAsia="Cambria" w:hAnsiTheme="minorHAnsi" w:cs="Cambria"/>
          <w:lang w:val="en-US"/>
        </w:rPr>
        <w:t>the ways different housing pathways</w:t>
      </w:r>
      <w:r w:rsidR="003570AF" w:rsidRPr="007658F0">
        <w:rPr>
          <w:rFonts w:asciiTheme="minorHAnsi" w:eastAsia="Cambria" w:hAnsiTheme="minorHAnsi" w:cs="Cambria"/>
          <w:lang w:val="en-US"/>
        </w:rPr>
        <w:t xml:space="preserve"> for</w:t>
      </w:r>
      <w:r w:rsidR="004554F5" w:rsidRPr="007658F0">
        <w:rPr>
          <w:rFonts w:asciiTheme="minorHAnsi" w:eastAsia="Cambria" w:hAnsiTheme="minorHAnsi" w:cs="Cambria"/>
          <w:lang w:val="en-US"/>
        </w:rPr>
        <w:t xml:space="preserve"> lesbian and gay (LG) young people</w:t>
      </w:r>
      <w:r w:rsidR="00D40360" w:rsidRPr="007658F0">
        <w:rPr>
          <w:rStyle w:val="Rimandonotaapidipagina"/>
          <w:rFonts w:asciiTheme="minorHAnsi" w:eastAsia="Cambria" w:hAnsiTheme="minorHAnsi" w:cs="Cambria"/>
          <w:lang w:val="en-US"/>
        </w:rPr>
        <w:footnoteReference w:id="1"/>
      </w:r>
      <w:r w:rsidR="003570AF" w:rsidRPr="007658F0">
        <w:rPr>
          <w:rFonts w:asciiTheme="minorHAnsi" w:eastAsia="Cambria" w:hAnsiTheme="minorHAnsi" w:cs="Cambria"/>
          <w:lang w:val="en-US"/>
        </w:rPr>
        <w:t xml:space="preserve"> within</w:t>
      </w:r>
      <w:r w:rsidR="00962B82" w:rsidRPr="007658F0">
        <w:rPr>
          <w:rFonts w:asciiTheme="minorHAnsi" w:eastAsia="Cambria" w:hAnsiTheme="minorHAnsi" w:cs="Cambria"/>
          <w:lang w:val="en-US"/>
        </w:rPr>
        <w:t xml:space="preserve"> f</w:t>
      </w:r>
      <w:r w:rsidR="003570AF" w:rsidRPr="007658F0">
        <w:rPr>
          <w:rFonts w:asciiTheme="minorHAnsi" w:eastAsia="Cambria" w:hAnsiTheme="minorHAnsi" w:cs="Cambria"/>
          <w:lang w:val="en-US"/>
        </w:rPr>
        <w:t>amily-centered welfare systems impact on</w:t>
      </w:r>
      <w:r w:rsidR="004554F5" w:rsidRPr="007658F0">
        <w:rPr>
          <w:rFonts w:asciiTheme="minorHAnsi" w:eastAsia="Cambria" w:hAnsiTheme="minorHAnsi" w:cs="Cambria"/>
          <w:lang w:val="en-US"/>
        </w:rPr>
        <w:t xml:space="preserve"> their emotional, relational and sexual lives. Our understanding of housing pathways </w:t>
      </w:r>
      <w:r w:rsidRPr="007658F0">
        <w:rPr>
          <w:rFonts w:asciiTheme="minorHAnsi" w:eastAsia="Cambria" w:hAnsiTheme="minorHAnsi" w:cs="Cambria"/>
          <w:lang w:val="en-US"/>
        </w:rPr>
        <w:t xml:space="preserve">builds </w:t>
      </w:r>
      <w:r w:rsidR="004554F5" w:rsidRPr="007658F0">
        <w:rPr>
          <w:rFonts w:asciiTheme="minorHAnsi" w:eastAsia="Cambria" w:hAnsiTheme="minorHAnsi" w:cs="Cambria"/>
          <w:lang w:val="en-US"/>
        </w:rPr>
        <w:t>on Clapham’s</w:t>
      </w:r>
      <w:r w:rsidR="000F6EEE" w:rsidRPr="007658F0">
        <w:rPr>
          <w:rFonts w:asciiTheme="minorHAnsi" w:eastAsia="Cambria" w:hAnsiTheme="minorHAnsi" w:cs="Cambria"/>
          <w:lang w:val="en-US"/>
        </w:rPr>
        <w:t xml:space="preserve"> work (2002;</w:t>
      </w:r>
      <w:r w:rsidR="00932565" w:rsidRPr="007658F0">
        <w:rPr>
          <w:rFonts w:asciiTheme="minorHAnsi" w:eastAsia="Cambria" w:hAnsiTheme="minorHAnsi" w:cs="Cambria"/>
          <w:lang w:val="en-US"/>
        </w:rPr>
        <w:t xml:space="preserve"> 2005), defining them as “</w:t>
      </w:r>
      <w:r w:rsidR="004554F5" w:rsidRPr="007658F0">
        <w:rPr>
          <w:rFonts w:asciiTheme="minorHAnsi" w:eastAsia="Cambria" w:hAnsiTheme="minorHAnsi" w:cs="Cambria"/>
          <w:lang w:val="en-US"/>
        </w:rPr>
        <w:t>patterns of interaction (practices) concerning house and home, over time and space” (Clapham, 2002, p. 63). Against the linearity of the ‘housing career’ ap</w:t>
      </w:r>
      <w:r w:rsidR="00DE61C2" w:rsidRPr="007658F0">
        <w:rPr>
          <w:rFonts w:asciiTheme="minorHAnsi" w:eastAsia="Cambria" w:hAnsiTheme="minorHAnsi" w:cs="Cambria"/>
          <w:lang w:val="en-US"/>
        </w:rPr>
        <w:t>proach, housing pathways result</w:t>
      </w:r>
      <w:r w:rsidR="004554F5" w:rsidRPr="007658F0">
        <w:rPr>
          <w:rFonts w:asciiTheme="minorHAnsi" w:eastAsia="Cambria" w:hAnsiTheme="minorHAnsi" w:cs="Cambria"/>
          <w:lang w:val="en-US"/>
        </w:rPr>
        <w:t xml:space="preserve"> from the interaction between individual life, household life and the experience of housing. </w:t>
      </w:r>
      <w:r w:rsidR="004554F5" w:rsidRPr="007658F0">
        <w:rPr>
          <w:rFonts w:asciiTheme="minorHAnsi" w:hAnsiTheme="minorHAnsi" w:cs="Arial"/>
          <w:shd w:val="clear" w:color="auto" w:fill="FFFFFF"/>
          <w:lang w:val="en-US"/>
        </w:rPr>
        <w:t xml:space="preserve">Moreover, this approach </w:t>
      </w:r>
      <w:r w:rsidRPr="007658F0">
        <w:rPr>
          <w:rFonts w:asciiTheme="minorHAnsi" w:hAnsiTheme="minorHAnsi" w:cs="Arial"/>
          <w:shd w:val="clear" w:color="auto" w:fill="FFFFFF"/>
          <w:lang w:val="en-US"/>
        </w:rPr>
        <w:t xml:space="preserve">includes the </w:t>
      </w:r>
      <w:r w:rsidR="004554F5" w:rsidRPr="007658F0">
        <w:rPr>
          <w:rFonts w:asciiTheme="minorHAnsi" w:hAnsiTheme="minorHAnsi" w:cs="Arial"/>
          <w:shd w:val="clear" w:color="auto" w:fill="FFFFFF"/>
          <w:lang w:val="en-US"/>
        </w:rPr>
        <w:t xml:space="preserve">concept </w:t>
      </w:r>
      <w:r w:rsidRPr="007658F0">
        <w:rPr>
          <w:rFonts w:asciiTheme="minorHAnsi" w:hAnsiTheme="minorHAnsi" w:cs="Arial"/>
          <w:shd w:val="clear" w:color="auto" w:fill="FFFFFF"/>
          <w:lang w:val="en-US"/>
        </w:rPr>
        <w:t>of</w:t>
      </w:r>
      <w:r w:rsidR="004554F5" w:rsidRPr="007658F0">
        <w:rPr>
          <w:rFonts w:asciiTheme="minorHAnsi" w:hAnsiTheme="minorHAnsi" w:cs="Arial"/>
          <w:shd w:val="clear" w:color="auto" w:fill="FFFFFF"/>
          <w:lang w:val="en-US"/>
        </w:rPr>
        <w:t xml:space="preserve"> ‘categorical identity’</w:t>
      </w:r>
      <w:r w:rsidR="0088513B" w:rsidRPr="007658F0">
        <w:rPr>
          <w:rFonts w:asciiTheme="minorHAnsi" w:hAnsiTheme="minorHAnsi" w:cs="Arial"/>
          <w:shd w:val="clear" w:color="auto" w:fill="FFFFFF"/>
          <w:lang w:val="en-US"/>
        </w:rPr>
        <w:t>, referring to</w:t>
      </w:r>
      <w:r w:rsidR="004554F5" w:rsidRPr="007658F0">
        <w:rPr>
          <w:rFonts w:asciiTheme="minorHAnsi" w:hAnsiTheme="minorHAnsi" w:cs="Arial"/>
          <w:shd w:val="clear" w:color="auto" w:fill="FFFFFF"/>
          <w:lang w:val="en-US"/>
        </w:rPr>
        <w:t xml:space="preserve"> </w:t>
      </w:r>
      <w:r w:rsidR="00DE61C2" w:rsidRPr="007658F0">
        <w:rPr>
          <w:rFonts w:asciiTheme="minorHAnsi" w:hAnsiTheme="minorHAnsi"/>
          <w:lang w:val="en-US"/>
        </w:rPr>
        <w:t>“</w:t>
      </w:r>
      <w:r w:rsidR="004554F5" w:rsidRPr="007658F0">
        <w:rPr>
          <w:rFonts w:asciiTheme="minorHAnsi" w:hAnsiTheme="minorHAnsi"/>
          <w:lang w:val="en-US"/>
        </w:rPr>
        <w:t>the labels ascribed to</w:t>
      </w:r>
      <w:r w:rsidR="00DE61C2" w:rsidRPr="007658F0">
        <w:rPr>
          <w:rFonts w:asciiTheme="minorHAnsi" w:hAnsiTheme="minorHAnsi"/>
          <w:lang w:val="en-US"/>
        </w:rPr>
        <w:t xml:space="preserve"> us by ourselves and by society” </w:t>
      </w:r>
      <w:r w:rsidR="00DE61C2" w:rsidRPr="007658F0">
        <w:rPr>
          <w:rFonts w:asciiTheme="minorHAnsi" w:hAnsiTheme="minorHAnsi" w:cs="Arial"/>
          <w:shd w:val="clear" w:color="auto" w:fill="FFFFFF"/>
          <w:lang w:val="en-US"/>
        </w:rPr>
        <w:t>(</w:t>
      </w:r>
      <w:r w:rsidR="00DE61C2" w:rsidRPr="007658F0">
        <w:rPr>
          <w:rFonts w:asciiTheme="minorHAnsi" w:hAnsiTheme="minorHAnsi"/>
          <w:lang w:val="en-US"/>
        </w:rPr>
        <w:t>Clapham, 2005, p. 14</w:t>
      </w:r>
      <w:r w:rsidR="00DE61C2" w:rsidRPr="007658F0">
        <w:rPr>
          <w:rFonts w:asciiTheme="minorHAnsi" w:hAnsiTheme="minorHAnsi" w:cs="Arial"/>
          <w:shd w:val="clear" w:color="auto" w:fill="FFFFFF"/>
          <w:lang w:val="en-US"/>
        </w:rPr>
        <w:t>)</w:t>
      </w:r>
      <w:r w:rsidR="0088513B" w:rsidRPr="007658F0">
        <w:rPr>
          <w:rFonts w:asciiTheme="minorHAnsi" w:hAnsiTheme="minorHAnsi"/>
          <w:lang w:val="en-US"/>
        </w:rPr>
        <w:t>,</w:t>
      </w:r>
      <w:r w:rsidR="004554F5" w:rsidRPr="007658F0">
        <w:rPr>
          <w:rFonts w:asciiTheme="minorHAnsi" w:hAnsiTheme="minorHAnsi"/>
          <w:lang w:val="en-GB"/>
        </w:rPr>
        <w:t xml:space="preserve"> impos</w:t>
      </w:r>
      <w:r w:rsidR="0088513B" w:rsidRPr="007658F0">
        <w:rPr>
          <w:rFonts w:asciiTheme="minorHAnsi" w:hAnsiTheme="minorHAnsi"/>
          <w:lang w:val="en-GB"/>
        </w:rPr>
        <w:t>ing</w:t>
      </w:r>
      <w:r w:rsidR="004554F5" w:rsidRPr="007658F0">
        <w:rPr>
          <w:rFonts w:asciiTheme="minorHAnsi" w:hAnsiTheme="minorHAnsi"/>
          <w:lang w:val="en-GB"/>
        </w:rPr>
        <w:t xml:space="preserve"> expectations </w:t>
      </w:r>
      <w:r w:rsidR="0088513B" w:rsidRPr="007658F0">
        <w:rPr>
          <w:rFonts w:asciiTheme="minorHAnsi" w:hAnsiTheme="minorHAnsi"/>
          <w:lang w:val="en-US"/>
        </w:rPr>
        <w:t>for</w:t>
      </w:r>
      <w:r w:rsidR="00D40360" w:rsidRPr="007658F0">
        <w:rPr>
          <w:rFonts w:asciiTheme="minorHAnsi" w:hAnsiTheme="minorHAnsi"/>
          <w:lang w:val="en-US"/>
        </w:rPr>
        <w:t xml:space="preserve"> appropriate behaviours from</w:t>
      </w:r>
      <w:r w:rsidR="004554F5" w:rsidRPr="007658F0">
        <w:rPr>
          <w:rFonts w:asciiTheme="minorHAnsi" w:hAnsiTheme="minorHAnsi"/>
          <w:lang w:val="en-US"/>
        </w:rPr>
        <w:t xml:space="preserve"> both ourselves and others</w:t>
      </w:r>
      <w:r w:rsidR="004554F5" w:rsidRPr="007658F0">
        <w:rPr>
          <w:rFonts w:asciiTheme="minorHAnsi" w:hAnsiTheme="minorHAnsi" w:cs="Arial"/>
          <w:shd w:val="clear" w:color="auto" w:fill="FFFFFF"/>
          <w:lang w:val="en-US"/>
        </w:rPr>
        <w:t xml:space="preserve">. </w:t>
      </w:r>
      <w:r w:rsidR="0088513B" w:rsidRPr="007658F0">
        <w:rPr>
          <w:rFonts w:asciiTheme="minorHAnsi" w:hAnsiTheme="minorHAnsi" w:cs="Arial"/>
          <w:shd w:val="clear" w:color="auto" w:fill="FFFFFF"/>
          <w:lang w:val="en-US"/>
        </w:rPr>
        <w:t>Given the focus of the paper, this concept appears useful to frame the</w:t>
      </w:r>
      <w:r w:rsidR="00932565" w:rsidRPr="007658F0">
        <w:rPr>
          <w:rFonts w:asciiTheme="minorHAnsi" w:hAnsiTheme="minorHAnsi" w:cs="Arial"/>
          <w:shd w:val="clear" w:color="auto" w:fill="FFFFFF"/>
          <w:lang w:val="en-US"/>
        </w:rPr>
        <w:t xml:space="preserve"> double positioning as both </w:t>
      </w:r>
      <w:r w:rsidR="000848DE" w:rsidRPr="007658F0">
        <w:rPr>
          <w:rFonts w:asciiTheme="minorHAnsi" w:hAnsiTheme="minorHAnsi" w:cs="Arial"/>
          <w:shd w:val="clear" w:color="auto" w:fill="FFFFFF"/>
          <w:lang w:val="en-US"/>
        </w:rPr>
        <w:t>‘</w:t>
      </w:r>
      <w:r w:rsidR="006E0E9C" w:rsidRPr="007658F0">
        <w:rPr>
          <w:rFonts w:asciiTheme="minorHAnsi" w:hAnsiTheme="minorHAnsi" w:cs="Arial"/>
          <w:shd w:val="clear" w:color="auto" w:fill="FFFFFF"/>
          <w:lang w:val="en-US"/>
        </w:rPr>
        <w:t>children</w:t>
      </w:r>
      <w:r w:rsidR="000848DE" w:rsidRPr="007658F0">
        <w:rPr>
          <w:rFonts w:asciiTheme="minorHAnsi" w:hAnsiTheme="minorHAnsi" w:cs="Arial"/>
          <w:shd w:val="clear" w:color="auto" w:fill="FFFFFF"/>
          <w:lang w:val="en-US"/>
        </w:rPr>
        <w:t>’</w:t>
      </w:r>
      <w:r w:rsidR="0088513B" w:rsidRPr="007658F0">
        <w:rPr>
          <w:rFonts w:asciiTheme="minorHAnsi" w:hAnsiTheme="minorHAnsi" w:cs="Arial"/>
          <w:shd w:val="clear" w:color="auto" w:fill="FFFFFF"/>
          <w:lang w:val="en-US"/>
        </w:rPr>
        <w:t xml:space="preserve"> and LG subjects in heteronormative societies, impacting on housing pathways and intergenerational relations.</w:t>
      </w:r>
    </w:p>
    <w:p w14:paraId="3FC9DA4A" w14:textId="567D9DAE" w:rsidR="00A85B17" w:rsidRPr="007658F0" w:rsidRDefault="00B83B7F" w:rsidP="00C02356">
      <w:pPr>
        <w:spacing w:line="276" w:lineRule="auto"/>
        <w:jc w:val="both"/>
        <w:rPr>
          <w:rFonts w:asciiTheme="minorHAnsi" w:hAnsiTheme="minorHAnsi"/>
          <w:lang w:val="en-GB"/>
        </w:rPr>
      </w:pPr>
      <w:r w:rsidRPr="007658F0">
        <w:rPr>
          <w:rFonts w:asciiTheme="minorHAnsi" w:hAnsiTheme="minorHAnsi"/>
          <w:lang w:val="en-GB"/>
        </w:rPr>
        <w:t xml:space="preserve">The paper focuses on the cases </w:t>
      </w:r>
      <w:r w:rsidR="00A85B17" w:rsidRPr="007658F0">
        <w:rPr>
          <w:rFonts w:asciiTheme="minorHAnsi" w:hAnsiTheme="minorHAnsi"/>
          <w:lang w:val="en-GB"/>
        </w:rPr>
        <w:t>of Italy and Greece</w:t>
      </w:r>
      <w:r w:rsidR="000A5915" w:rsidRPr="007658F0">
        <w:rPr>
          <w:rFonts w:asciiTheme="minorHAnsi" w:hAnsiTheme="minorHAnsi"/>
          <w:lang w:val="en-GB"/>
        </w:rPr>
        <w:t>, two countries characterized by the so</w:t>
      </w:r>
      <w:r w:rsidR="008C7188" w:rsidRPr="007658F0">
        <w:rPr>
          <w:rFonts w:asciiTheme="minorHAnsi" w:hAnsiTheme="minorHAnsi"/>
          <w:lang w:val="en-US"/>
        </w:rPr>
        <w:t>-</w:t>
      </w:r>
      <w:r w:rsidR="000A5915" w:rsidRPr="007658F0">
        <w:rPr>
          <w:rFonts w:asciiTheme="minorHAnsi" w:hAnsiTheme="minorHAnsi"/>
          <w:lang w:val="en-GB"/>
        </w:rPr>
        <w:t xml:space="preserve">called </w:t>
      </w:r>
      <w:r w:rsidR="000A4043" w:rsidRPr="007658F0">
        <w:rPr>
          <w:rFonts w:asciiTheme="minorHAnsi" w:hAnsiTheme="minorHAnsi"/>
          <w:lang w:val="en-GB"/>
        </w:rPr>
        <w:t>‘South</w:t>
      </w:r>
      <w:r w:rsidR="008C7188" w:rsidRPr="007658F0">
        <w:rPr>
          <w:rFonts w:asciiTheme="minorHAnsi" w:hAnsiTheme="minorHAnsi"/>
          <w:lang w:val="en-GB"/>
        </w:rPr>
        <w:t>ern</w:t>
      </w:r>
      <w:r w:rsidR="000A4043" w:rsidRPr="007658F0">
        <w:rPr>
          <w:rFonts w:asciiTheme="minorHAnsi" w:hAnsiTheme="minorHAnsi"/>
          <w:lang w:val="en-GB"/>
        </w:rPr>
        <w:t xml:space="preserve"> European’ </w:t>
      </w:r>
      <w:r w:rsidR="0065462A" w:rsidRPr="007658F0">
        <w:rPr>
          <w:rFonts w:asciiTheme="minorHAnsi" w:hAnsiTheme="minorHAnsi"/>
          <w:lang w:val="en-GB"/>
        </w:rPr>
        <w:t xml:space="preserve">model of </w:t>
      </w:r>
      <w:r w:rsidR="000A4043" w:rsidRPr="007658F0">
        <w:rPr>
          <w:rFonts w:asciiTheme="minorHAnsi" w:hAnsiTheme="minorHAnsi"/>
          <w:lang w:val="en-GB"/>
        </w:rPr>
        <w:t>welfare system</w:t>
      </w:r>
      <w:r w:rsidR="000A5915" w:rsidRPr="007658F0">
        <w:rPr>
          <w:rFonts w:asciiTheme="minorHAnsi" w:hAnsiTheme="minorHAnsi"/>
          <w:lang w:val="en-GB"/>
        </w:rPr>
        <w:t xml:space="preserve"> centred around the role of intra</w:t>
      </w:r>
      <w:r w:rsidR="00A72E7E" w:rsidRPr="007658F0">
        <w:rPr>
          <w:rFonts w:asciiTheme="minorHAnsi" w:hAnsiTheme="minorHAnsi"/>
          <w:lang w:val="en-GB"/>
        </w:rPr>
        <w:t>-</w:t>
      </w:r>
      <w:r w:rsidR="000A5915" w:rsidRPr="007658F0">
        <w:rPr>
          <w:rFonts w:asciiTheme="minorHAnsi" w:hAnsiTheme="minorHAnsi"/>
          <w:lang w:val="en-GB"/>
        </w:rPr>
        <w:t xml:space="preserve">family </w:t>
      </w:r>
      <w:r w:rsidR="00D62986" w:rsidRPr="007658F0">
        <w:rPr>
          <w:rFonts w:asciiTheme="minorHAnsi" w:hAnsiTheme="minorHAnsi"/>
          <w:lang w:val="en-GB"/>
        </w:rPr>
        <w:t xml:space="preserve">intergenerational </w:t>
      </w:r>
      <w:r w:rsidR="008C7188" w:rsidRPr="007658F0">
        <w:rPr>
          <w:rFonts w:asciiTheme="minorHAnsi" w:hAnsiTheme="minorHAnsi"/>
          <w:lang w:val="en-GB"/>
        </w:rPr>
        <w:t xml:space="preserve">wealth </w:t>
      </w:r>
      <w:r w:rsidR="00D62986" w:rsidRPr="007658F0">
        <w:rPr>
          <w:rFonts w:asciiTheme="minorHAnsi" w:hAnsiTheme="minorHAnsi"/>
          <w:lang w:val="en-GB"/>
        </w:rPr>
        <w:t>distribution (</w:t>
      </w:r>
      <w:r w:rsidR="00BF3A53" w:rsidRPr="007658F0">
        <w:rPr>
          <w:rFonts w:asciiTheme="minorHAnsi" w:hAnsiTheme="minorHAnsi"/>
          <w:lang w:val="en-GB"/>
        </w:rPr>
        <w:t>Castles &amp; Ferrera, 1996</w:t>
      </w:r>
      <w:r w:rsidR="000A5915" w:rsidRPr="007658F0">
        <w:rPr>
          <w:rFonts w:asciiTheme="minorHAnsi" w:hAnsiTheme="minorHAnsi"/>
          <w:lang w:val="en-GB"/>
        </w:rPr>
        <w:t xml:space="preserve">). </w:t>
      </w:r>
      <w:r w:rsidR="00E90B6E" w:rsidRPr="007658F0">
        <w:rPr>
          <w:rFonts w:asciiTheme="minorHAnsi" w:hAnsiTheme="minorHAnsi"/>
          <w:lang w:val="en-GB"/>
        </w:rPr>
        <w:t xml:space="preserve">The Italian and Greek cases are relevant for an international readership for at least three reasons. </w:t>
      </w:r>
      <w:r w:rsidR="002A3185" w:rsidRPr="007658F0">
        <w:rPr>
          <w:rFonts w:asciiTheme="minorHAnsi" w:hAnsiTheme="minorHAnsi"/>
          <w:lang w:val="en-GB"/>
        </w:rPr>
        <w:t>First</w:t>
      </w:r>
      <w:r w:rsidR="003044DE" w:rsidRPr="007658F0">
        <w:rPr>
          <w:rFonts w:asciiTheme="minorHAnsi" w:hAnsiTheme="minorHAnsi"/>
          <w:lang w:val="en-GB"/>
        </w:rPr>
        <w:t>,</w:t>
      </w:r>
      <w:r w:rsidR="002A3185" w:rsidRPr="007658F0">
        <w:rPr>
          <w:rFonts w:asciiTheme="minorHAnsi" w:hAnsiTheme="minorHAnsi"/>
          <w:lang w:val="en-GB"/>
        </w:rPr>
        <w:t xml:space="preserve"> these countries have registered increasing legal recognition towards</w:t>
      </w:r>
      <w:r w:rsidR="002B6F80" w:rsidRPr="007658F0">
        <w:rPr>
          <w:rFonts w:asciiTheme="minorHAnsi" w:hAnsiTheme="minorHAnsi"/>
          <w:lang w:val="en-GB"/>
        </w:rPr>
        <w:t xml:space="preserve"> LG people in recent years,</w:t>
      </w:r>
      <w:r w:rsidR="002A3185" w:rsidRPr="007658F0">
        <w:rPr>
          <w:rFonts w:asciiTheme="minorHAnsi" w:hAnsiTheme="minorHAnsi"/>
          <w:lang w:val="en-GB"/>
        </w:rPr>
        <w:t xml:space="preserve"> creating tensions between liberal, progressive political agendas</w:t>
      </w:r>
      <w:r w:rsidR="003044DE" w:rsidRPr="007658F0">
        <w:rPr>
          <w:rFonts w:asciiTheme="minorHAnsi" w:hAnsiTheme="minorHAnsi"/>
          <w:lang w:val="en-GB"/>
        </w:rPr>
        <w:t>,</w:t>
      </w:r>
      <w:r w:rsidR="002A3185" w:rsidRPr="007658F0">
        <w:rPr>
          <w:rFonts w:asciiTheme="minorHAnsi" w:hAnsiTheme="minorHAnsi"/>
          <w:lang w:val="en-GB"/>
        </w:rPr>
        <w:t xml:space="preserve"> and conservative right-wing </w:t>
      </w:r>
      <w:r w:rsidR="003044DE" w:rsidRPr="007658F0">
        <w:rPr>
          <w:rFonts w:asciiTheme="minorHAnsi" w:hAnsiTheme="minorHAnsi"/>
          <w:lang w:val="en-GB"/>
        </w:rPr>
        <w:t xml:space="preserve">parties </w:t>
      </w:r>
      <w:r w:rsidR="0065462A" w:rsidRPr="007658F0">
        <w:rPr>
          <w:rFonts w:asciiTheme="minorHAnsi" w:hAnsiTheme="minorHAnsi"/>
          <w:lang w:val="en-GB"/>
        </w:rPr>
        <w:t xml:space="preserve">and </w:t>
      </w:r>
      <w:r w:rsidR="002A3185" w:rsidRPr="007658F0">
        <w:rPr>
          <w:rFonts w:asciiTheme="minorHAnsi" w:hAnsiTheme="minorHAnsi"/>
          <w:lang w:val="en-GB"/>
        </w:rPr>
        <w:t xml:space="preserve">religious groups </w:t>
      </w:r>
      <w:r w:rsidR="0065462A" w:rsidRPr="007658F0">
        <w:rPr>
          <w:rFonts w:asciiTheme="minorHAnsi" w:hAnsiTheme="minorHAnsi"/>
          <w:lang w:val="en-GB"/>
        </w:rPr>
        <w:t>opposing</w:t>
      </w:r>
      <w:r w:rsidR="002A3185" w:rsidRPr="007658F0">
        <w:rPr>
          <w:rFonts w:asciiTheme="minorHAnsi" w:hAnsiTheme="minorHAnsi"/>
          <w:lang w:val="en-GB"/>
        </w:rPr>
        <w:t xml:space="preserve"> LGBT rights</w:t>
      </w:r>
      <w:r w:rsidR="0065462A" w:rsidRPr="007658F0">
        <w:rPr>
          <w:rFonts w:asciiTheme="minorHAnsi" w:hAnsiTheme="minorHAnsi"/>
          <w:lang w:val="en-GB"/>
        </w:rPr>
        <w:t xml:space="preserve"> because they</w:t>
      </w:r>
      <w:r w:rsidR="002A3185" w:rsidRPr="007658F0">
        <w:rPr>
          <w:rFonts w:asciiTheme="minorHAnsi" w:hAnsiTheme="minorHAnsi"/>
          <w:lang w:val="en-GB"/>
        </w:rPr>
        <w:t xml:space="preserve"> </w:t>
      </w:r>
      <w:r w:rsidR="0065462A" w:rsidRPr="007658F0">
        <w:rPr>
          <w:rFonts w:asciiTheme="minorHAnsi" w:hAnsiTheme="minorHAnsi"/>
          <w:lang w:val="en-GB"/>
        </w:rPr>
        <w:t xml:space="preserve">are presumed to threaten </w:t>
      </w:r>
      <w:r w:rsidR="002A3185" w:rsidRPr="007658F0">
        <w:rPr>
          <w:rFonts w:asciiTheme="minorHAnsi" w:hAnsiTheme="minorHAnsi"/>
          <w:lang w:val="en-GB"/>
        </w:rPr>
        <w:t xml:space="preserve">the </w:t>
      </w:r>
      <w:r w:rsidR="002B6F80" w:rsidRPr="007658F0">
        <w:rPr>
          <w:rFonts w:asciiTheme="minorHAnsi" w:hAnsiTheme="minorHAnsi"/>
          <w:lang w:val="en-GB"/>
        </w:rPr>
        <w:t>‘</w:t>
      </w:r>
      <w:r w:rsidR="002A3185" w:rsidRPr="007658F0">
        <w:rPr>
          <w:rFonts w:asciiTheme="minorHAnsi" w:hAnsiTheme="minorHAnsi"/>
          <w:lang w:val="en-GB"/>
        </w:rPr>
        <w:t>natural</w:t>
      </w:r>
      <w:r w:rsidR="002B6F80" w:rsidRPr="007658F0">
        <w:rPr>
          <w:rFonts w:asciiTheme="minorHAnsi" w:hAnsiTheme="minorHAnsi"/>
          <w:lang w:val="en-GB"/>
        </w:rPr>
        <w:t>’</w:t>
      </w:r>
      <w:r w:rsidR="002A3185" w:rsidRPr="007658F0">
        <w:rPr>
          <w:rFonts w:asciiTheme="minorHAnsi" w:hAnsiTheme="minorHAnsi"/>
          <w:lang w:val="en-GB"/>
        </w:rPr>
        <w:t xml:space="preserve"> order of societies, based on heterosexuality and the male/femal</w:t>
      </w:r>
      <w:r w:rsidR="00350ECE" w:rsidRPr="007658F0">
        <w:rPr>
          <w:rFonts w:asciiTheme="minorHAnsi" w:hAnsiTheme="minorHAnsi"/>
          <w:lang w:val="en-GB"/>
        </w:rPr>
        <w:t xml:space="preserve">e </w:t>
      </w:r>
      <w:r w:rsidR="00666420">
        <w:rPr>
          <w:rFonts w:asciiTheme="minorHAnsi" w:hAnsiTheme="minorHAnsi"/>
          <w:lang w:val="en-GB"/>
        </w:rPr>
        <w:t xml:space="preserve">gender </w:t>
      </w:r>
      <w:r w:rsidR="00350ECE" w:rsidRPr="007658F0">
        <w:rPr>
          <w:rFonts w:asciiTheme="minorHAnsi" w:hAnsiTheme="minorHAnsi"/>
          <w:lang w:val="en-GB"/>
        </w:rPr>
        <w:t>binar</w:t>
      </w:r>
      <w:r w:rsidR="00666420">
        <w:rPr>
          <w:rFonts w:asciiTheme="minorHAnsi" w:hAnsiTheme="minorHAnsi"/>
          <w:lang w:val="en-GB"/>
        </w:rPr>
        <w:t>y</w:t>
      </w:r>
      <w:r w:rsidR="00350ECE" w:rsidRPr="007658F0">
        <w:rPr>
          <w:rFonts w:asciiTheme="minorHAnsi" w:hAnsiTheme="minorHAnsi"/>
          <w:lang w:val="en-GB"/>
        </w:rPr>
        <w:t xml:space="preserve"> (e.g. </w:t>
      </w:r>
      <w:r w:rsidR="002A3185" w:rsidRPr="007658F0">
        <w:rPr>
          <w:rFonts w:asciiTheme="minorHAnsi" w:hAnsiTheme="minorHAnsi"/>
          <w:lang w:val="en-GB"/>
        </w:rPr>
        <w:t>Garbagnoli, 2014). These tensions are highlighted by violent episodes against</w:t>
      </w:r>
      <w:r w:rsidR="002B6F80" w:rsidRPr="007658F0">
        <w:rPr>
          <w:rFonts w:asciiTheme="minorHAnsi" w:hAnsiTheme="minorHAnsi"/>
          <w:lang w:val="en-GB"/>
        </w:rPr>
        <w:t xml:space="preserve"> LGBT communities</w:t>
      </w:r>
      <w:r w:rsidR="0065462A" w:rsidRPr="007658F0">
        <w:rPr>
          <w:rFonts w:asciiTheme="minorHAnsi" w:hAnsiTheme="minorHAnsi"/>
          <w:lang w:val="en-GB"/>
        </w:rPr>
        <w:t>.</w:t>
      </w:r>
      <w:r w:rsidR="004D5BE2" w:rsidRPr="007658F0">
        <w:rPr>
          <w:rFonts w:asciiTheme="minorHAnsi" w:hAnsiTheme="minorHAnsi"/>
          <w:lang w:val="en-GB"/>
        </w:rPr>
        <w:t xml:space="preserve"> </w:t>
      </w:r>
      <w:r w:rsidR="003A7C35" w:rsidRPr="007658F0">
        <w:rPr>
          <w:rFonts w:asciiTheme="minorHAnsi" w:hAnsiTheme="minorHAnsi"/>
          <w:lang w:val="en-GB"/>
        </w:rPr>
        <w:t>Second</w:t>
      </w:r>
      <w:r w:rsidR="003044DE" w:rsidRPr="007658F0">
        <w:rPr>
          <w:rFonts w:asciiTheme="minorHAnsi" w:hAnsiTheme="minorHAnsi"/>
          <w:lang w:val="en-GB"/>
        </w:rPr>
        <w:t>,</w:t>
      </w:r>
      <w:r w:rsidR="003A7C35" w:rsidRPr="007658F0">
        <w:rPr>
          <w:rFonts w:asciiTheme="minorHAnsi" w:hAnsiTheme="minorHAnsi"/>
          <w:lang w:val="en-GB"/>
        </w:rPr>
        <w:t xml:space="preserve"> these countries were among the first to feature the “asset-based </w:t>
      </w:r>
      <w:r w:rsidR="003A7C35" w:rsidRPr="007658F0">
        <w:rPr>
          <w:rFonts w:asciiTheme="minorHAnsi" w:hAnsiTheme="minorHAnsi"/>
          <w:lang w:val="en-GB"/>
        </w:rPr>
        <w:lastRenderedPageBreak/>
        <w:t>welfare” (e.g. Di Feliciantonio &amp; Aalbers, 2018), mainly around homeownership, that now characterizes most countries across the Global North and beyond (e.g. Doli</w:t>
      </w:r>
      <w:r w:rsidR="00E242E7" w:rsidRPr="007658F0">
        <w:rPr>
          <w:rFonts w:asciiTheme="minorHAnsi" w:hAnsiTheme="minorHAnsi"/>
          <w:lang w:val="en-GB"/>
        </w:rPr>
        <w:t>ng &amp; Ronald, 2010; Groves et al</w:t>
      </w:r>
      <w:r w:rsidR="003A7C35" w:rsidRPr="007658F0">
        <w:rPr>
          <w:rFonts w:asciiTheme="minorHAnsi" w:hAnsiTheme="minorHAnsi"/>
          <w:lang w:val="en-GB"/>
        </w:rPr>
        <w:t>, 2007). Third</w:t>
      </w:r>
      <w:r w:rsidR="003044DE" w:rsidRPr="007658F0">
        <w:rPr>
          <w:rFonts w:asciiTheme="minorHAnsi" w:hAnsiTheme="minorHAnsi"/>
          <w:lang w:val="en-GB"/>
        </w:rPr>
        <w:t>,</w:t>
      </w:r>
      <w:r w:rsidR="003A7C35" w:rsidRPr="007658F0">
        <w:rPr>
          <w:rFonts w:asciiTheme="minorHAnsi" w:hAnsiTheme="minorHAnsi"/>
          <w:lang w:val="en-GB"/>
        </w:rPr>
        <w:t xml:space="preserve"> these countries have been among the most hard hit by the financial crisis and the severe austerity measures adopted in response to </w:t>
      </w:r>
      <w:r w:rsidR="00E242E7" w:rsidRPr="007658F0">
        <w:rPr>
          <w:rFonts w:asciiTheme="minorHAnsi" w:hAnsiTheme="minorHAnsi"/>
          <w:lang w:val="en-GB"/>
        </w:rPr>
        <w:t xml:space="preserve">it </w:t>
      </w:r>
      <w:r w:rsidR="00666420">
        <w:rPr>
          <w:rFonts w:asciiTheme="minorHAnsi" w:hAnsiTheme="minorHAnsi"/>
          <w:lang w:val="en-GB"/>
        </w:rPr>
        <w:t>in</w:t>
      </w:r>
      <w:r w:rsidR="00E242E7" w:rsidRPr="007658F0">
        <w:rPr>
          <w:rFonts w:asciiTheme="minorHAnsi" w:hAnsiTheme="minorHAnsi"/>
          <w:lang w:val="en-GB"/>
        </w:rPr>
        <w:t xml:space="preserve"> the EU (e.g. Verney et al</w:t>
      </w:r>
      <w:r w:rsidR="003A7C35" w:rsidRPr="007658F0">
        <w:rPr>
          <w:rFonts w:asciiTheme="minorHAnsi" w:hAnsiTheme="minorHAnsi"/>
          <w:lang w:val="en-GB"/>
        </w:rPr>
        <w:t>, 2009). Austerity has led to a massive reduction</w:t>
      </w:r>
      <w:r w:rsidR="002F4AC4" w:rsidRPr="007658F0">
        <w:rPr>
          <w:rFonts w:asciiTheme="minorHAnsi" w:hAnsiTheme="minorHAnsi"/>
          <w:lang w:val="en-GB"/>
        </w:rPr>
        <w:t xml:space="preserve"> in public spending, thus reinforcing </w:t>
      </w:r>
      <w:r w:rsidR="00AD5D19">
        <w:rPr>
          <w:rFonts w:asciiTheme="minorHAnsi" w:hAnsiTheme="minorHAnsi"/>
          <w:lang w:val="en-GB"/>
        </w:rPr>
        <w:t>a</w:t>
      </w:r>
      <w:r w:rsidR="002F4AC4" w:rsidRPr="007658F0">
        <w:rPr>
          <w:rFonts w:asciiTheme="minorHAnsi" w:hAnsiTheme="minorHAnsi"/>
          <w:lang w:val="en-GB"/>
        </w:rPr>
        <w:t xml:space="preserve"> vision of</w:t>
      </w:r>
      <w:r w:rsidR="003A7C35" w:rsidRPr="007658F0">
        <w:rPr>
          <w:rFonts w:asciiTheme="minorHAnsi" w:hAnsiTheme="minorHAnsi"/>
          <w:lang w:val="en-GB"/>
        </w:rPr>
        <w:t xml:space="preserve"> equality a</w:t>
      </w:r>
      <w:r w:rsidR="002F4AC4" w:rsidRPr="007658F0">
        <w:rPr>
          <w:rFonts w:asciiTheme="minorHAnsi" w:hAnsiTheme="minorHAnsi"/>
          <w:lang w:val="en-GB"/>
        </w:rPr>
        <w:t>s a sort of</w:t>
      </w:r>
      <w:r w:rsidR="003A7C35" w:rsidRPr="007658F0">
        <w:rPr>
          <w:rFonts w:asciiTheme="minorHAnsi" w:hAnsiTheme="minorHAnsi"/>
          <w:lang w:val="en-GB"/>
        </w:rPr>
        <w:t xml:space="preserve"> private issue (as revealed by the cuts on social policies and the shutting down of shelters for people who experienced violence at home). This process produces therefore a tense situation for LG people: on one side they have obtained legal recognition and public visibility, while on the other they are more </w:t>
      </w:r>
      <w:r w:rsidR="003044DE" w:rsidRPr="007658F0">
        <w:rPr>
          <w:rFonts w:asciiTheme="minorHAnsi" w:hAnsiTheme="minorHAnsi"/>
          <w:lang w:val="en-GB"/>
        </w:rPr>
        <w:t>dependent</w:t>
      </w:r>
      <w:r w:rsidR="003A7C35" w:rsidRPr="007658F0">
        <w:rPr>
          <w:rFonts w:asciiTheme="minorHAnsi" w:hAnsiTheme="minorHAnsi"/>
          <w:lang w:val="en-GB"/>
        </w:rPr>
        <w:t xml:space="preserve"> on the support </w:t>
      </w:r>
      <w:r w:rsidR="0005740E" w:rsidRPr="007658F0">
        <w:rPr>
          <w:rFonts w:asciiTheme="minorHAnsi" w:hAnsiTheme="minorHAnsi"/>
          <w:lang w:val="en-GB"/>
        </w:rPr>
        <w:t>and the transfer of resources from</w:t>
      </w:r>
      <w:r w:rsidR="003A7C35" w:rsidRPr="007658F0">
        <w:rPr>
          <w:rFonts w:asciiTheme="minorHAnsi" w:hAnsiTheme="minorHAnsi"/>
          <w:lang w:val="en-GB"/>
        </w:rPr>
        <w:t xml:space="preserve"> the family of origin. </w:t>
      </w:r>
      <w:r w:rsidR="004D5BE2" w:rsidRPr="007658F0">
        <w:rPr>
          <w:rFonts w:asciiTheme="minorHAnsi" w:hAnsiTheme="minorHAnsi"/>
          <w:lang w:val="en-GB"/>
        </w:rPr>
        <w:t xml:space="preserve"> </w:t>
      </w:r>
    </w:p>
    <w:p w14:paraId="107B0598" w14:textId="2C170171" w:rsidR="00567606" w:rsidRPr="007658F0" w:rsidRDefault="00BD686F" w:rsidP="00C02356">
      <w:pPr>
        <w:spacing w:line="276" w:lineRule="auto"/>
        <w:jc w:val="both"/>
        <w:rPr>
          <w:rFonts w:asciiTheme="minorHAnsi" w:hAnsiTheme="minorHAnsi"/>
          <w:lang w:val="en-GB"/>
        </w:rPr>
      </w:pPr>
      <w:r w:rsidRPr="007658F0">
        <w:rPr>
          <w:rFonts w:asciiTheme="minorHAnsi" w:hAnsiTheme="minorHAnsi"/>
          <w:lang w:val="en-GB"/>
        </w:rPr>
        <w:t>By</w:t>
      </w:r>
      <w:r w:rsidR="00256633" w:rsidRPr="007658F0">
        <w:rPr>
          <w:rFonts w:asciiTheme="minorHAnsi" w:hAnsiTheme="minorHAnsi"/>
          <w:lang w:val="en-GB"/>
        </w:rPr>
        <w:t xml:space="preserve"> analysing different pathways and strategies of LG young people we do not intend to demonstrate there is a difference in the possibilities available: LG people face the same housing alternative</w:t>
      </w:r>
      <w:r w:rsidR="00E2342B">
        <w:rPr>
          <w:rFonts w:asciiTheme="minorHAnsi" w:hAnsiTheme="minorHAnsi"/>
          <w:lang w:val="en-GB"/>
        </w:rPr>
        <w:t>s</w:t>
      </w:r>
      <w:r w:rsidR="00256633" w:rsidRPr="007658F0">
        <w:rPr>
          <w:rFonts w:asciiTheme="minorHAnsi" w:hAnsiTheme="minorHAnsi"/>
          <w:lang w:val="en-GB"/>
        </w:rPr>
        <w:t xml:space="preserve"> available to their straight counterpart</w:t>
      </w:r>
      <w:r w:rsidR="00E2342B">
        <w:rPr>
          <w:rFonts w:asciiTheme="minorHAnsi" w:hAnsiTheme="minorHAnsi"/>
          <w:lang w:val="en-GB"/>
        </w:rPr>
        <w:t>s</w:t>
      </w:r>
      <w:r w:rsidR="00256633" w:rsidRPr="007658F0">
        <w:rPr>
          <w:rFonts w:asciiTheme="minorHAnsi" w:hAnsiTheme="minorHAnsi"/>
          <w:lang w:val="en-GB"/>
        </w:rPr>
        <w:t>. However</w:t>
      </w:r>
      <w:r w:rsidR="004554F5" w:rsidRPr="007658F0">
        <w:rPr>
          <w:rFonts w:asciiTheme="minorHAnsi" w:hAnsiTheme="minorHAnsi"/>
          <w:lang w:val="en-US"/>
        </w:rPr>
        <w:t>,</w:t>
      </w:r>
      <w:r w:rsidR="00256633" w:rsidRPr="007658F0">
        <w:rPr>
          <w:rFonts w:asciiTheme="minorHAnsi" w:hAnsiTheme="minorHAnsi"/>
          <w:lang w:val="en-GB"/>
        </w:rPr>
        <w:t xml:space="preserve"> </w:t>
      </w:r>
      <w:r w:rsidR="00B83B7F" w:rsidRPr="007658F0">
        <w:rPr>
          <w:rFonts w:asciiTheme="minorHAnsi" w:hAnsiTheme="minorHAnsi"/>
          <w:lang w:val="en-GB"/>
        </w:rPr>
        <w:t xml:space="preserve">the housing pathways of LG people call into question the role of (gendered, heteronormative) </w:t>
      </w:r>
      <w:r w:rsidR="00B83B7F" w:rsidRPr="007658F0">
        <w:rPr>
          <w:rFonts w:asciiTheme="minorHAnsi" w:hAnsiTheme="minorHAnsi"/>
          <w:i/>
          <w:lang w:val="en-GB"/>
        </w:rPr>
        <w:t>difference</w:t>
      </w:r>
      <w:r w:rsidR="00B83B7F" w:rsidRPr="007658F0">
        <w:rPr>
          <w:rFonts w:asciiTheme="minorHAnsi" w:hAnsiTheme="minorHAnsi"/>
          <w:lang w:val="en-GB"/>
        </w:rPr>
        <w:t xml:space="preserve"> in shaping the expectations and v</w:t>
      </w:r>
      <w:r w:rsidR="00010A16" w:rsidRPr="007658F0">
        <w:rPr>
          <w:rFonts w:asciiTheme="minorHAnsi" w:hAnsiTheme="minorHAnsi"/>
          <w:lang w:val="en-GB"/>
        </w:rPr>
        <w:t>alues of the families of origin</w:t>
      </w:r>
      <w:r w:rsidR="00B83B7F" w:rsidRPr="007658F0">
        <w:rPr>
          <w:rFonts w:asciiTheme="minorHAnsi" w:hAnsiTheme="minorHAnsi"/>
          <w:lang w:val="en-GB"/>
        </w:rPr>
        <w:t>, thus impacting on the emotional, private and relational li</w:t>
      </w:r>
      <w:r w:rsidR="00E2342B">
        <w:rPr>
          <w:rFonts w:asciiTheme="minorHAnsi" w:hAnsiTheme="minorHAnsi"/>
          <w:lang w:val="en-GB"/>
        </w:rPr>
        <w:t>v</w:t>
      </w:r>
      <w:r w:rsidR="00B83B7F" w:rsidRPr="007658F0">
        <w:rPr>
          <w:rFonts w:asciiTheme="minorHAnsi" w:hAnsiTheme="minorHAnsi"/>
          <w:lang w:val="en-GB"/>
        </w:rPr>
        <w:t>e</w:t>
      </w:r>
      <w:r w:rsidR="00E2342B">
        <w:rPr>
          <w:rFonts w:asciiTheme="minorHAnsi" w:hAnsiTheme="minorHAnsi"/>
          <w:lang w:val="en-GB"/>
        </w:rPr>
        <w:t>s</w:t>
      </w:r>
      <w:r w:rsidR="00B83B7F" w:rsidRPr="007658F0">
        <w:rPr>
          <w:rFonts w:asciiTheme="minorHAnsi" w:hAnsiTheme="minorHAnsi"/>
          <w:lang w:val="en-GB"/>
        </w:rPr>
        <w:t xml:space="preserve"> of LG people as a result of the negotiations with their families. </w:t>
      </w:r>
      <w:r w:rsidRPr="007658F0">
        <w:rPr>
          <w:rFonts w:asciiTheme="minorHAnsi" w:hAnsiTheme="minorHAnsi"/>
          <w:lang w:val="en-GB"/>
        </w:rPr>
        <w:t xml:space="preserve">Our analysis on LG housing pathways is </w:t>
      </w:r>
      <w:r w:rsidRPr="007658F0">
        <w:rPr>
          <w:rFonts w:asciiTheme="minorHAnsi" w:hAnsiTheme="minorHAnsi"/>
          <w:i/>
          <w:lang w:val="en-GB"/>
        </w:rPr>
        <w:t>intersectional</w:t>
      </w:r>
      <w:r w:rsidRPr="007658F0">
        <w:rPr>
          <w:rFonts w:asciiTheme="minorHAnsi" w:hAnsiTheme="minorHAnsi"/>
          <w:lang w:val="en-GB"/>
        </w:rPr>
        <w:t xml:space="preserve">, i.e. we acknowledge that class and other factors (e.g. faith, race, social and cultural capital) play a central role in determining which possibilities </w:t>
      </w:r>
      <w:r w:rsidR="00255B58" w:rsidRPr="007658F0">
        <w:rPr>
          <w:rFonts w:asciiTheme="minorHAnsi" w:hAnsiTheme="minorHAnsi"/>
          <w:lang w:val="en-GB"/>
        </w:rPr>
        <w:t>each person</w:t>
      </w:r>
      <w:r w:rsidRPr="007658F0">
        <w:rPr>
          <w:rFonts w:asciiTheme="minorHAnsi" w:hAnsiTheme="minorHAnsi"/>
          <w:lang w:val="en-GB"/>
        </w:rPr>
        <w:t xml:space="preserve"> is presented with</w:t>
      </w:r>
      <w:r w:rsidR="00567606" w:rsidRPr="007658F0">
        <w:rPr>
          <w:rFonts w:asciiTheme="minorHAnsi" w:hAnsiTheme="minorHAnsi"/>
          <w:lang w:val="en-GB"/>
        </w:rPr>
        <w:t xml:space="preserve"> (therefore accessing homeownership through family support is not an option for everyone). </w:t>
      </w:r>
    </w:p>
    <w:p w14:paraId="3B1666F9" w14:textId="099F0EBE" w:rsidR="007478F6" w:rsidRPr="007658F0" w:rsidRDefault="00010A16" w:rsidP="00C02356">
      <w:pPr>
        <w:spacing w:line="276" w:lineRule="auto"/>
        <w:jc w:val="both"/>
        <w:rPr>
          <w:rFonts w:asciiTheme="minorHAnsi" w:hAnsiTheme="minorHAnsi"/>
          <w:lang w:val="en-GB"/>
        </w:rPr>
      </w:pPr>
      <w:r w:rsidRPr="007658F0">
        <w:rPr>
          <w:rFonts w:asciiTheme="minorHAnsi" w:hAnsiTheme="minorHAnsi"/>
          <w:lang w:val="en-GB"/>
        </w:rPr>
        <w:t xml:space="preserve">Our analysis </w:t>
      </w:r>
      <w:r w:rsidR="0046799B" w:rsidRPr="007658F0">
        <w:rPr>
          <w:rFonts w:asciiTheme="minorHAnsi" w:hAnsiTheme="minorHAnsi"/>
          <w:lang w:val="en-GB"/>
        </w:rPr>
        <w:t>contributes to housing studies by including the experience</w:t>
      </w:r>
      <w:r w:rsidRPr="007658F0">
        <w:rPr>
          <w:rFonts w:asciiTheme="minorHAnsi" w:hAnsiTheme="minorHAnsi"/>
          <w:lang w:val="en-GB"/>
        </w:rPr>
        <w:t>s</w:t>
      </w:r>
      <w:r w:rsidR="0046799B" w:rsidRPr="007658F0">
        <w:rPr>
          <w:rFonts w:asciiTheme="minorHAnsi" w:hAnsiTheme="minorHAnsi"/>
          <w:lang w:val="en-GB"/>
        </w:rPr>
        <w:t xml:space="preserve"> of LG people</w:t>
      </w:r>
      <w:r w:rsidR="00870420" w:rsidRPr="007658F0">
        <w:rPr>
          <w:rFonts w:asciiTheme="minorHAnsi" w:hAnsiTheme="minorHAnsi"/>
          <w:lang w:val="en-GB"/>
        </w:rPr>
        <w:t xml:space="preserve"> in </w:t>
      </w:r>
      <w:r w:rsidR="00E2342B">
        <w:rPr>
          <w:rFonts w:asciiTheme="minorHAnsi" w:hAnsiTheme="minorHAnsi"/>
          <w:lang w:val="en-GB"/>
        </w:rPr>
        <w:t xml:space="preserve">both </w:t>
      </w:r>
      <w:r w:rsidR="00870420" w:rsidRPr="007658F0">
        <w:rPr>
          <w:rFonts w:asciiTheme="minorHAnsi" w:hAnsiTheme="minorHAnsi"/>
          <w:lang w:val="en-GB"/>
        </w:rPr>
        <w:t>the debate</w:t>
      </w:r>
      <w:r w:rsidR="00274843" w:rsidRPr="007658F0">
        <w:rPr>
          <w:rFonts w:asciiTheme="minorHAnsi" w:hAnsiTheme="minorHAnsi"/>
          <w:lang w:val="en-GB"/>
        </w:rPr>
        <w:t xml:space="preserve"> on intergenerational intra-family relations</w:t>
      </w:r>
      <w:r w:rsidR="00E2342B">
        <w:rPr>
          <w:rFonts w:asciiTheme="minorHAnsi" w:hAnsiTheme="minorHAnsi"/>
          <w:lang w:val="en-GB"/>
        </w:rPr>
        <w:t>,</w:t>
      </w:r>
      <w:r w:rsidR="00274843" w:rsidRPr="007658F0">
        <w:rPr>
          <w:rFonts w:asciiTheme="minorHAnsi" w:hAnsiTheme="minorHAnsi"/>
          <w:lang w:val="en-GB"/>
        </w:rPr>
        <w:t xml:space="preserve"> and the</w:t>
      </w:r>
      <w:r w:rsidR="00E2342B">
        <w:rPr>
          <w:rFonts w:asciiTheme="minorHAnsi" w:hAnsiTheme="minorHAnsi"/>
          <w:lang w:val="en-GB"/>
        </w:rPr>
        <w:t xml:space="preserve"> differential</w:t>
      </w:r>
      <w:r w:rsidR="00274843" w:rsidRPr="007658F0">
        <w:rPr>
          <w:rFonts w:asciiTheme="minorHAnsi" w:hAnsiTheme="minorHAnsi"/>
          <w:lang w:val="en-GB"/>
        </w:rPr>
        <w:t xml:space="preserve"> access to housing tenures, </w:t>
      </w:r>
      <w:r w:rsidR="00B36C39" w:rsidRPr="007658F0">
        <w:rPr>
          <w:rFonts w:asciiTheme="minorHAnsi" w:hAnsiTheme="minorHAnsi"/>
          <w:lang w:val="en-GB"/>
        </w:rPr>
        <w:t>thus challenging the persistent heteronormativity of this field of study (Matthews &amp; Poyner, 2019)</w:t>
      </w:r>
      <w:r w:rsidR="00B83B7F" w:rsidRPr="007658F0">
        <w:rPr>
          <w:rFonts w:asciiTheme="minorHAnsi" w:hAnsiTheme="minorHAnsi"/>
          <w:lang w:val="en-GB"/>
        </w:rPr>
        <w:t xml:space="preserve">. </w:t>
      </w:r>
      <w:r w:rsidR="0046799B" w:rsidRPr="007658F0">
        <w:rPr>
          <w:rFonts w:asciiTheme="minorHAnsi" w:hAnsiTheme="minorHAnsi"/>
          <w:lang w:val="en-GB"/>
        </w:rPr>
        <w:t>Analyses of the housing pathways of LGBT people have mostly focused on ‘</w:t>
      </w:r>
      <w:r w:rsidR="00B36C39" w:rsidRPr="007658F0">
        <w:rPr>
          <w:rFonts w:asciiTheme="minorHAnsi" w:hAnsiTheme="minorHAnsi"/>
          <w:lang w:val="en-GB"/>
        </w:rPr>
        <w:t>homelessness</w:t>
      </w:r>
      <w:r w:rsidR="0046799B" w:rsidRPr="007658F0">
        <w:rPr>
          <w:rFonts w:asciiTheme="minorHAnsi" w:hAnsiTheme="minorHAnsi"/>
          <w:lang w:val="en-GB"/>
        </w:rPr>
        <w:t xml:space="preserve"> pathways’ in the US where the phenomenon of LGBT homeless youth is very widespread (e.g. Castellanos, 2016; Shelton &amp; Bond, 2017). </w:t>
      </w:r>
      <w:r w:rsidR="007478F6" w:rsidRPr="007658F0">
        <w:rPr>
          <w:rFonts w:asciiTheme="minorHAnsi" w:hAnsiTheme="minorHAnsi"/>
          <w:lang w:val="en-GB"/>
        </w:rPr>
        <w:t xml:space="preserve">In the context of Southern Europe there is a deep lack of data on </w:t>
      </w:r>
      <w:r w:rsidR="0011010E" w:rsidRPr="007658F0">
        <w:rPr>
          <w:rFonts w:asciiTheme="minorHAnsi" w:hAnsiTheme="minorHAnsi"/>
          <w:lang w:val="en-GB"/>
        </w:rPr>
        <w:t xml:space="preserve">the topic since questions on sexual orientation and gender identity are not included in public surveys, including those on homelessness. </w:t>
      </w:r>
    </w:p>
    <w:p w14:paraId="594C36FD" w14:textId="11DD04D3" w:rsidR="00424B2E" w:rsidRPr="007658F0" w:rsidRDefault="00424B2E" w:rsidP="00C02356">
      <w:pPr>
        <w:spacing w:line="276" w:lineRule="auto"/>
        <w:jc w:val="both"/>
        <w:rPr>
          <w:rFonts w:asciiTheme="minorHAnsi" w:hAnsiTheme="minorHAnsi"/>
          <w:lang w:val="en-GB"/>
        </w:rPr>
      </w:pPr>
      <w:r w:rsidRPr="007658F0">
        <w:rPr>
          <w:rFonts w:asciiTheme="minorHAnsi" w:hAnsiTheme="minorHAnsi"/>
          <w:lang w:val="en-GB"/>
        </w:rPr>
        <w:t xml:space="preserve">The remainder of the paper is made </w:t>
      </w:r>
      <w:r w:rsidR="00E2342B">
        <w:rPr>
          <w:rFonts w:asciiTheme="minorHAnsi" w:hAnsiTheme="minorHAnsi"/>
          <w:lang w:val="en-GB"/>
        </w:rPr>
        <w:t xml:space="preserve">up </w:t>
      </w:r>
      <w:r w:rsidRPr="007658F0">
        <w:rPr>
          <w:rFonts w:asciiTheme="minorHAnsi" w:hAnsiTheme="minorHAnsi"/>
          <w:lang w:val="en-GB"/>
        </w:rPr>
        <w:t>of five section</w:t>
      </w:r>
      <w:r w:rsidR="003570AF" w:rsidRPr="007658F0">
        <w:rPr>
          <w:rFonts w:asciiTheme="minorHAnsi" w:hAnsiTheme="minorHAnsi"/>
          <w:lang w:val="en-GB"/>
        </w:rPr>
        <w:t>s</w:t>
      </w:r>
      <w:r w:rsidRPr="007658F0">
        <w:rPr>
          <w:rFonts w:asciiTheme="minorHAnsi" w:hAnsiTheme="minorHAnsi"/>
          <w:lang w:val="en-GB"/>
        </w:rPr>
        <w:t xml:space="preserve">. In section two we review the literature on </w:t>
      </w:r>
      <w:r w:rsidR="003570AF" w:rsidRPr="007658F0">
        <w:rPr>
          <w:rFonts w:asciiTheme="minorHAnsi" w:hAnsiTheme="minorHAnsi"/>
          <w:lang w:val="en-GB"/>
        </w:rPr>
        <w:t xml:space="preserve">‘queer home’ </w:t>
      </w:r>
      <w:r w:rsidR="002267D1" w:rsidRPr="007658F0">
        <w:rPr>
          <w:rFonts w:asciiTheme="minorHAnsi" w:hAnsiTheme="minorHAnsi"/>
          <w:lang w:val="en-GB"/>
        </w:rPr>
        <w:t xml:space="preserve">as </w:t>
      </w:r>
      <w:r w:rsidRPr="007658F0">
        <w:rPr>
          <w:rFonts w:asciiTheme="minorHAnsi" w:hAnsiTheme="minorHAnsi"/>
          <w:lang w:val="en-GB"/>
        </w:rPr>
        <w:t>a response to the heteronormative assumptions of recent studies on intergenerational family relations and housing for youth in the conte</w:t>
      </w:r>
      <w:r w:rsidR="00010A16" w:rsidRPr="007658F0">
        <w:rPr>
          <w:rFonts w:asciiTheme="minorHAnsi" w:hAnsiTheme="minorHAnsi"/>
          <w:lang w:val="en-GB"/>
        </w:rPr>
        <w:t>xt of the reconfiguration of</w:t>
      </w:r>
      <w:r w:rsidRPr="007658F0">
        <w:rPr>
          <w:rFonts w:asciiTheme="minorHAnsi" w:hAnsiTheme="minorHAnsi"/>
          <w:lang w:val="en-GB"/>
        </w:rPr>
        <w:t xml:space="preserve"> welfare system</w:t>
      </w:r>
      <w:r w:rsidR="00010A16" w:rsidRPr="007658F0">
        <w:rPr>
          <w:rFonts w:asciiTheme="minorHAnsi" w:hAnsiTheme="minorHAnsi"/>
          <w:lang w:val="en-GB"/>
        </w:rPr>
        <w:t>s</w:t>
      </w:r>
      <w:r w:rsidRPr="007658F0">
        <w:rPr>
          <w:rFonts w:asciiTheme="minorHAnsi" w:hAnsiTheme="minorHAnsi"/>
          <w:lang w:val="en-GB"/>
        </w:rPr>
        <w:t xml:space="preserve"> and increasing pr</w:t>
      </w:r>
      <w:r w:rsidR="003570AF" w:rsidRPr="007658F0">
        <w:rPr>
          <w:rFonts w:asciiTheme="minorHAnsi" w:hAnsiTheme="minorHAnsi"/>
          <w:lang w:val="en-GB"/>
        </w:rPr>
        <w:t>ecarity. Section three presents</w:t>
      </w:r>
      <w:r w:rsidRPr="007658F0">
        <w:rPr>
          <w:rFonts w:asciiTheme="minorHAnsi" w:hAnsiTheme="minorHAnsi"/>
          <w:lang w:val="en-GB"/>
        </w:rPr>
        <w:t xml:space="preserve"> Greec</w:t>
      </w:r>
      <w:r w:rsidR="002267D1" w:rsidRPr="007658F0">
        <w:rPr>
          <w:rFonts w:asciiTheme="minorHAnsi" w:hAnsiTheme="minorHAnsi"/>
          <w:lang w:val="en-GB"/>
        </w:rPr>
        <w:t>e and Italy in relation to</w:t>
      </w:r>
      <w:r w:rsidRPr="007658F0">
        <w:rPr>
          <w:rFonts w:asciiTheme="minorHAnsi" w:hAnsiTheme="minorHAnsi"/>
          <w:lang w:val="en-GB"/>
        </w:rPr>
        <w:t xml:space="preserve"> the conf</w:t>
      </w:r>
      <w:r w:rsidR="00C831BB" w:rsidRPr="007658F0">
        <w:rPr>
          <w:rFonts w:asciiTheme="minorHAnsi" w:hAnsiTheme="minorHAnsi"/>
          <w:lang w:val="en-GB"/>
        </w:rPr>
        <w:t>iguration of the welfare system</w:t>
      </w:r>
      <w:r w:rsidRPr="007658F0">
        <w:rPr>
          <w:rFonts w:asciiTheme="minorHAnsi" w:hAnsiTheme="minorHAnsi"/>
          <w:lang w:val="en-GB"/>
        </w:rPr>
        <w:t xml:space="preserve"> and the persistent discrimination towards LG people. In section four we discuss the methodology behind the studies this paper results from. Section five analyses four </w:t>
      </w:r>
      <w:r w:rsidR="00E2342B">
        <w:rPr>
          <w:rFonts w:asciiTheme="minorHAnsi" w:hAnsiTheme="minorHAnsi"/>
          <w:lang w:val="en-GB"/>
        </w:rPr>
        <w:t xml:space="preserve">categories of </w:t>
      </w:r>
      <w:r w:rsidRPr="007658F0">
        <w:rPr>
          <w:rFonts w:asciiTheme="minorHAnsi" w:hAnsiTheme="minorHAnsi"/>
          <w:lang w:val="en-GB"/>
        </w:rPr>
        <w:t>housing trajector</w:t>
      </w:r>
      <w:r w:rsidR="00E2342B">
        <w:rPr>
          <w:rFonts w:asciiTheme="minorHAnsi" w:hAnsiTheme="minorHAnsi"/>
          <w:lang w:val="en-GB"/>
        </w:rPr>
        <w:t>y</w:t>
      </w:r>
      <w:r w:rsidRPr="007658F0">
        <w:rPr>
          <w:rFonts w:asciiTheme="minorHAnsi" w:hAnsiTheme="minorHAnsi"/>
          <w:lang w:val="en-GB"/>
        </w:rPr>
        <w:t>, highlighting both benefits and negative aspects in terms of emotional, relational and sexual life. Finally</w:t>
      </w:r>
      <w:r w:rsidR="003044DE" w:rsidRPr="007658F0">
        <w:rPr>
          <w:rFonts w:asciiTheme="minorHAnsi" w:hAnsiTheme="minorHAnsi"/>
          <w:lang w:val="en-GB"/>
        </w:rPr>
        <w:t>,</w:t>
      </w:r>
      <w:r w:rsidRPr="007658F0">
        <w:rPr>
          <w:rFonts w:asciiTheme="minorHAnsi" w:hAnsiTheme="minorHAnsi"/>
          <w:lang w:val="en-GB"/>
        </w:rPr>
        <w:t xml:space="preserve"> in the conclusions we stress the need for housing studies to be more inclusive and intersec</w:t>
      </w:r>
      <w:r w:rsidR="009B5A5C" w:rsidRPr="007658F0">
        <w:rPr>
          <w:rFonts w:asciiTheme="minorHAnsi" w:hAnsiTheme="minorHAnsi"/>
          <w:lang w:val="en-GB"/>
        </w:rPr>
        <w:t xml:space="preserve">tional, </w:t>
      </w:r>
      <w:r w:rsidR="002267D1" w:rsidRPr="007658F0">
        <w:rPr>
          <w:rFonts w:asciiTheme="minorHAnsi" w:hAnsiTheme="minorHAnsi"/>
          <w:lang w:val="en-GB"/>
        </w:rPr>
        <w:t xml:space="preserve">especially in the current times of lockdown measures because of Covid-19. </w:t>
      </w:r>
    </w:p>
    <w:p w14:paraId="5EB0C25F" w14:textId="77777777" w:rsidR="00424B2E" w:rsidRPr="007658F0" w:rsidRDefault="00424B2E" w:rsidP="00C02356">
      <w:pPr>
        <w:spacing w:line="276" w:lineRule="auto"/>
        <w:jc w:val="both"/>
        <w:rPr>
          <w:rFonts w:asciiTheme="minorHAnsi" w:hAnsiTheme="minorHAnsi"/>
          <w:lang w:val="en-GB"/>
        </w:rPr>
      </w:pPr>
    </w:p>
    <w:p w14:paraId="56D97275" w14:textId="4EAC009E" w:rsidR="008A1E1C" w:rsidRPr="007658F0" w:rsidRDefault="008A1E1C" w:rsidP="00C02356">
      <w:pPr>
        <w:spacing w:line="276" w:lineRule="auto"/>
        <w:jc w:val="both"/>
        <w:rPr>
          <w:rFonts w:asciiTheme="minorHAnsi" w:hAnsiTheme="minorHAnsi"/>
          <w:lang w:val="en-GB"/>
        </w:rPr>
      </w:pPr>
      <w:r w:rsidRPr="007658F0">
        <w:rPr>
          <w:rFonts w:asciiTheme="minorHAnsi" w:hAnsiTheme="minorHAnsi"/>
          <w:lang w:val="en-GB"/>
        </w:rPr>
        <w:t xml:space="preserve">2. Queering </w:t>
      </w:r>
      <w:r w:rsidR="00A72E7E" w:rsidRPr="007658F0">
        <w:rPr>
          <w:rFonts w:asciiTheme="minorHAnsi" w:hAnsiTheme="minorHAnsi"/>
          <w:lang w:val="en-GB"/>
        </w:rPr>
        <w:t>housing intra-family support</w:t>
      </w:r>
    </w:p>
    <w:p w14:paraId="1B84B988" w14:textId="1F019471" w:rsidR="00383443" w:rsidRPr="007658F0" w:rsidRDefault="00383443" w:rsidP="00C02356">
      <w:pPr>
        <w:spacing w:line="276" w:lineRule="auto"/>
        <w:jc w:val="both"/>
        <w:rPr>
          <w:rFonts w:asciiTheme="minorHAnsi" w:hAnsiTheme="minorHAnsi"/>
          <w:lang w:val="en-GB"/>
        </w:rPr>
      </w:pPr>
      <w:r w:rsidRPr="007658F0">
        <w:rPr>
          <w:rFonts w:asciiTheme="minorHAnsi" w:hAnsiTheme="minorHAnsi"/>
          <w:lang w:val="en-GB"/>
        </w:rPr>
        <w:t>The combination of tightened access to credit after the 2007/2008 fina</w:t>
      </w:r>
      <w:r w:rsidR="00D77269" w:rsidRPr="007658F0">
        <w:rPr>
          <w:rFonts w:asciiTheme="minorHAnsi" w:hAnsiTheme="minorHAnsi"/>
          <w:lang w:val="en-GB"/>
        </w:rPr>
        <w:t xml:space="preserve">ncial downturn, increasing </w:t>
      </w:r>
      <w:r w:rsidR="00666420">
        <w:rPr>
          <w:rFonts w:asciiTheme="minorHAnsi" w:hAnsiTheme="minorHAnsi"/>
          <w:lang w:val="en-GB"/>
        </w:rPr>
        <w:t>un</w:t>
      </w:r>
      <w:r w:rsidR="00D77269" w:rsidRPr="007658F0">
        <w:rPr>
          <w:rFonts w:asciiTheme="minorHAnsi" w:hAnsiTheme="minorHAnsi"/>
          <w:lang w:val="en-GB"/>
        </w:rPr>
        <w:t>employment</w:t>
      </w:r>
      <w:r w:rsidRPr="007658F0">
        <w:rPr>
          <w:rFonts w:asciiTheme="minorHAnsi" w:hAnsiTheme="minorHAnsi"/>
          <w:lang w:val="en-GB"/>
        </w:rPr>
        <w:t xml:space="preserve"> and income precarity, </w:t>
      </w:r>
      <w:r w:rsidR="00E2342B">
        <w:rPr>
          <w:rFonts w:asciiTheme="minorHAnsi" w:hAnsiTheme="minorHAnsi"/>
          <w:lang w:val="en-GB"/>
        </w:rPr>
        <w:t>as well as</w:t>
      </w:r>
      <w:r w:rsidR="00E2342B" w:rsidRPr="007658F0">
        <w:rPr>
          <w:rFonts w:asciiTheme="minorHAnsi" w:hAnsiTheme="minorHAnsi"/>
          <w:lang w:val="en-GB"/>
        </w:rPr>
        <w:t xml:space="preserve"> </w:t>
      </w:r>
      <w:r w:rsidRPr="007658F0">
        <w:rPr>
          <w:rFonts w:asciiTheme="minorHAnsi" w:hAnsiTheme="minorHAnsi"/>
          <w:lang w:val="en-GB"/>
        </w:rPr>
        <w:t>the severe cuts to welfare benefits, seems to have reshaped the housing possibilities of young</w:t>
      </w:r>
      <w:r w:rsidR="00E2342B">
        <w:rPr>
          <w:rFonts w:asciiTheme="minorHAnsi" w:hAnsiTheme="minorHAnsi"/>
          <w:lang w:val="en-GB"/>
        </w:rPr>
        <w:t>er</w:t>
      </w:r>
      <w:r w:rsidRPr="007658F0">
        <w:rPr>
          <w:rFonts w:asciiTheme="minorHAnsi" w:hAnsiTheme="minorHAnsi"/>
          <w:lang w:val="en-GB"/>
        </w:rPr>
        <w:t xml:space="preserve"> generations,</w:t>
      </w:r>
      <w:r w:rsidR="00666420">
        <w:rPr>
          <w:rFonts w:asciiTheme="minorHAnsi" w:hAnsiTheme="minorHAnsi"/>
          <w:lang w:val="en-GB"/>
        </w:rPr>
        <w:t xml:space="preserve"> increasing their reliance on the support of parents</w:t>
      </w:r>
      <w:r w:rsidRPr="007658F0">
        <w:rPr>
          <w:rFonts w:asciiTheme="minorHAnsi" w:hAnsiTheme="minorHAnsi"/>
          <w:lang w:val="en-GB"/>
        </w:rPr>
        <w:t xml:space="preserve"> (e.g. Druta &amp; Ronald, 2017). Whereas</w:t>
      </w:r>
      <w:r w:rsidR="00666420">
        <w:rPr>
          <w:rFonts w:asciiTheme="minorHAnsi" w:hAnsiTheme="minorHAnsi"/>
          <w:lang w:val="en-GB"/>
        </w:rPr>
        <w:t xml:space="preserve"> the results of</w:t>
      </w:r>
      <w:r w:rsidRPr="007658F0">
        <w:rPr>
          <w:rFonts w:asciiTheme="minorHAnsi" w:hAnsiTheme="minorHAnsi"/>
          <w:lang w:val="en-GB"/>
        </w:rPr>
        <w:t xml:space="preserve"> this </w:t>
      </w:r>
      <w:r w:rsidRPr="007658F0">
        <w:rPr>
          <w:rFonts w:asciiTheme="minorHAnsi" w:hAnsiTheme="minorHAnsi"/>
          <w:lang w:val="en-GB"/>
        </w:rPr>
        <w:lastRenderedPageBreak/>
        <w:t xml:space="preserve">process </w:t>
      </w:r>
      <w:r w:rsidR="00666420">
        <w:rPr>
          <w:rFonts w:asciiTheme="minorHAnsi" w:hAnsiTheme="minorHAnsi"/>
          <w:lang w:val="en-GB"/>
        </w:rPr>
        <w:t xml:space="preserve">are relatively </w:t>
      </w:r>
      <w:r w:rsidRPr="007658F0">
        <w:rPr>
          <w:rFonts w:asciiTheme="minorHAnsi" w:hAnsiTheme="minorHAnsi"/>
          <w:lang w:val="en-GB"/>
        </w:rPr>
        <w:t>new for several Western countries, including the UK and the Netherlands</w:t>
      </w:r>
      <w:r w:rsidR="00666420" w:rsidRPr="003431B8">
        <w:rPr>
          <w:rStyle w:val="Rimandocommento"/>
          <w:lang w:val="en-US"/>
        </w:rPr>
        <w:t>,</w:t>
      </w:r>
      <w:r w:rsidRPr="007658F0">
        <w:rPr>
          <w:rFonts w:asciiTheme="minorHAnsi" w:hAnsiTheme="minorHAnsi"/>
          <w:lang w:val="en-GB"/>
        </w:rPr>
        <w:t xml:space="preserve"> it has long-standing roots for South European countries, where homeownership has been promoted as a main social value since t</w:t>
      </w:r>
      <w:r w:rsidR="00C24EE9" w:rsidRPr="007658F0">
        <w:rPr>
          <w:rFonts w:asciiTheme="minorHAnsi" w:hAnsiTheme="minorHAnsi"/>
          <w:lang w:val="en-GB"/>
        </w:rPr>
        <w:t xml:space="preserve">he fascist dictatorships of the </w:t>
      </w:r>
      <w:r w:rsidR="00666420">
        <w:rPr>
          <w:rFonts w:asciiTheme="minorHAnsi" w:hAnsiTheme="minorHAnsi"/>
          <w:lang w:val="en-GB"/>
        </w:rPr>
        <w:t xml:space="preserve">early </w:t>
      </w:r>
      <w:r w:rsidR="00C24EE9" w:rsidRPr="007658F0">
        <w:rPr>
          <w:rFonts w:asciiTheme="minorHAnsi" w:hAnsiTheme="minorHAnsi"/>
          <w:lang w:val="en-GB"/>
        </w:rPr>
        <w:t>XX century (Di Feliciantonio &amp; Aalbers, 2018). This similarity has started to be addressed in housing studies (e.g. Doling &amp; Elsinga, 2012)</w:t>
      </w:r>
      <w:r w:rsidR="00777B96" w:rsidRPr="007658F0">
        <w:rPr>
          <w:rFonts w:asciiTheme="minorHAnsi" w:hAnsiTheme="minorHAnsi"/>
          <w:lang w:val="en-GB"/>
        </w:rPr>
        <w:t xml:space="preserve">; </w:t>
      </w:r>
      <w:r w:rsidR="004554F5" w:rsidRPr="007658F0">
        <w:rPr>
          <w:rFonts w:asciiTheme="minorHAnsi" w:hAnsiTheme="minorHAnsi"/>
          <w:lang w:val="en-GB"/>
        </w:rPr>
        <w:t>however,</w:t>
      </w:r>
      <w:r w:rsidR="00777B96" w:rsidRPr="007658F0">
        <w:rPr>
          <w:rFonts w:asciiTheme="minorHAnsi" w:hAnsiTheme="minorHAnsi"/>
          <w:lang w:val="en-GB"/>
        </w:rPr>
        <w:t xml:space="preserve"> scholars have</w:t>
      </w:r>
      <w:r w:rsidR="00E647A7" w:rsidRPr="007658F0">
        <w:rPr>
          <w:rFonts w:asciiTheme="minorHAnsi" w:hAnsiTheme="minorHAnsi"/>
          <w:lang w:val="en-GB"/>
        </w:rPr>
        <w:t xml:space="preserve"> failed</w:t>
      </w:r>
      <w:r w:rsidR="00777B96" w:rsidRPr="007658F0">
        <w:rPr>
          <w:rFonts w:asciiTheme="minorHAnsi" w:hAnsiTheme="minorHAnsi"/>
          <w:lang w:val="en-GB"/>
        </w:rPr>
        <w:t xml:space="preserve"> to address the impact of the transformation of the welfare system and the role of intergenerational relationships to acce</w:t>
      </w:r>
      <w:r w:rsidR="003D1691" w:rsidRPr="007658F0">
        <w:rPr>
          <w:rFonts w:asciiTheme="minorHAnsi" w:hAnsiTheme="minorHAnsi"/>
          <w:lang w:val="en-GB"/>
        </w:rPr>
        <w:t xml:space="preserve">ss housing </w:t>
      </w:r>
      <w:r w:rsidR="00E647A7" w:rsidRPr="007658F0">
        <w:rPr>
          <w:rFonts w:asciiTheme="minorHAnsi" w:hAnsiTheme="minorHAnsi"/>
          <w:lang w:val="en-GB"/>
        </w:rPr>
        <w:t>for</w:t>
      </w:r>
      <w:r w:rsidR="00574D5A" w:rsidRPr="007658F0">
        <w:rPr>
          <w:rFonts w:asciiTheme="minorHAnsi" w:hAnsiTheme="minorHAnsi"/>
          <w:lang w:val="en-GB"/>
        </w:rPr>
        <w:t xml:space="preserve"> LGBT people</w:t>
      </w:r>
      <w:r w:rsidR="003D1691" w:rsidRPr="007658F0">
        <w:rPr>
          <w:rFonts w:asciiTheme="minorHAnsi" w:hAnsiTheme="minorHAnsi"/>
          <w:lang w:val="en-GB"/>
        </w:rPr>
        <w:t xml:space="preserve">. </w:t>
      </w:r>
      <w:r w:rsidR="00490A91" w:rsidRPr="007658F0">
        <w:rPr>
          <w:rFonts w:asciiTheme="minorHAnsi" w:hAnsiTheme="minorHAnsi"/>
          <w:lang w:val="en-GB"/>
        </w:rPr>
        <w:t xml:space="preserve">We can consider as an example the study of Druta and Ronald (2017) </w:t>
      </w:r>
      <w:r w:rsidR="00B32E92" w:rsidRPr="007658F0">
        <w:rPr>
          <w:rFonts w:asciiTheme="minorHAnsi" w:hAnsiTheme="minorHAnsi"/>
          <w:lang w:val="en-GB"/>
        </w:rPr>
        <w:t>on young adults’ p</w:t>
      </w:r>
      <w:r w:rsidR="00490A91" w:rsidRPr="007658F0">
        <w:rPr>
          <w:rFonts w:asciiTheme="minorHAnsi" w:hAnsiTheme="minorHAnsi"/>
          <w:lang w:val="en-GB"/>
        </w:rPr>
        <w:t>athways</w:t>
      </w:r>
      <w:r w:rsidR="00B32E92" w:rsidRPr="007658F0">
        <w:rPr>
          <w:rFonts w:asciiTheme="minorHAnsi" w:hAnsiTheme="minorHAnsi"/>
          <w:lang w:val="en-GB"/>
        </w:rPr>
        <w:t xml:space="preserve"> into h</w:t>
      </w:r>
      <w:r w:rsidR="00490A91" w:rsidRPr="007658F0">
        <w:rPr>
          <w:rFonts w:asciiTheme="minorHAnsi" w:hAnsiTheme="minorHAnsi"/>
          <w:lang w:val="en-GB"/>
        </w:rPr>
        <w:t>omeownership and</w:t>
      </w:r>
      <w:r w:rsidR="00B32E92" w:rsidRPr="007658F0">
        <w:rPr>
          <w:rFonts w:asciiTheme="minorHAnsi" w:hAnsiTheme="minorHAnsi"/>
          <w:lang w:val="en-GB"/>
        </w:rPr>
        <w:t xml:space="preserve"> the n</w:t>
      </w:r>
      <w:r w:rsidR="00490A91" w:rsidRPr="007658F0">
        <w:rPr>
          <w:rFonts w:asciiTheme="minorHAnsi" w:hAnsiTheme="minorHAnsi"/>
          <w:lang w:val="en-GB"/>
        </w:rPr>
        <w:t>egotiation of</w:t>
      </w:r>
      <w:r w:rsidR="00B32E92" w:rsidRPr="007658F0">
        <w:rPr>
          <w:rFonts w:asciiTheme="minorHAnsi" w:hAnsiTheme="minorHAnsi"/>
          <w:lang w:val="en-GB"/>
        </w:rPr>
        <w:t xml:space="preserve"> intra-family support in contemporary Britain. The authors analyse the complex negotiations between different generations</w:t>
      </w:r>
      <w:r w:rsidR="00BF6D09" w:rsidRPr="007658F0">
        <w:rPr>
          <w:rFonts w:asciiTheme="minorHAnsi" w:hAnsiTheme="minorHAnsi"/>
          <w:lang w:val="en-GB"/>
        </w:rPr>
        <w:t xml:space="preserve"> in-depth</w:t>
      </w:r>
      <w:r w:rsidR="00B32E92" w:rsidRPr="007658F0">
        <w:rPr>
          <w:rFonts w:asciiTheme="minorHAnsi" w:hAnsiTheme="minorHAnsi"/>
          <w:lang w:val="en-GB"/>
        </w:rPr>
        <w:t>; however</w:t>
      </w:r>
      <w:r w:rsidR="004554F5" w:rsidRPr="007658F0">
        <w:rPr>
          <w:rFonts w:asciiTheme="minorHAnsi" w:hAnsiTheme="minorHAnsi"/>
          <w:lang w:val="en-US"/>
        </w:rPr>
        <w:t>,</w:t>
      </w:r>
      <w:r w:rsidR="00B32E92" w:rsidRPr="007658F0">
        <w:rPr>
          <w:rFonts w:asciiTheme="minorHAnsi" w:hAnsiTheme="minorHAnsi"/>
          <w:lang w:val="en-GB"/>
        </w:rPr>
        <w:t xml:space="preserve"> it is unclear from the</w:t>
      </w:r>
      <w:r w:rsidR="00574D5A" w:rsidRPr="007658F0">
        <w:rPr>
          <w:rFonts w:asciiTheme="minorHAnsi" w:hAnsiTheme="minorHAnsi"/>
          <w:lang w:val="en-GB"/>
        </w:rPr>
        <w:t>ir</w:t>
      </w:r>
      <w:r w:rsidR="00B32E92" w:rsidRPr="007658F0">
        <w:rPr>
          <w:rFonts w:asciiTheme="minorHAnsi" w:hAnsiTheme="minorHAnsi"/>
          <w:lang w:val="en-GB"/>
        </w:rPr>
        <w:t xml:space="preserve"> article </w:t>
      </w:r>
      <w:r w:rsidR="00E647A7" w:rsidRPr="007658F0">
        <w:rPr>
          <w:rFonts w:asciiTheme="minorHAnsi" w:hAnsiTheme="minorHAnsi"/>
          <w:lang w:val="en-GB"/>
        </w:rPr>
        <w:t xml:space="preserve">whether </w:t>
      </w:r>
      <w:r w:rsidR="00666420">
        <w:rPr>
          <w:rFonts w:asciiTheme="minorHAnsi" w:hAnsiTheme="minorHAnsi"/>
          <w:lang w:val="en-GB"/>
        </w:rPr>
        <w:t>LGBT people were excluded from</w:t>
      </w:r>
      <w:r w:rsidR="00E647A7" w:rsidRPr="007658F0">
        <w:rPr>
          <w:rFonts w:asciiTheme="minorHAnsi" w:hAnsiTheme="minorHAnsi"/>
          <w:lang w:val="en-GB"/>
        </w:rPr>
        <w:t xml:space="preserve"> the study or </w:t>
      </w:r>
      <w:r w:rsidR="00417F2E">
        <w:rPr>
          <w:rFonts w:asciiTheme="minorHAnsi" w:hAnsiTheme="minorHAnsi"/>
          <w:lang w:val="en-GB"/>
        </w:rPr>
        <w:t xml:space="preserve">whether </w:t>
      </w:r>
      <w:r w:rsidR="00E647A7" w:rsidRPr="007658F0">
        <w:rPr>
          <w:rFonts w:asciiTheme="minorHAnsi" w:hAnsiTheme="minorHAnsi"/>
          <w:lang w:val="en-GB"/>
        </w:rPr>
        <w:t>the authors did not find any difference in intra-family intergenerational relations for LGBT participants. A similar</w:t>
      </w:r>
      <w:r w:rsidR="00B32E92" w:rsidRPr="007658F0">
        <w:rPr>
          <w:rFonts w:asciiTheme="minorHAnsi" w:hAnsiTheme="minorHAnsi"/>
          <w:lang w:val="en-GB"/>
        </w:rPr>
        <w:t xml:space="preserve"> criti</w:t>
      </w:r>
      <w:r w:rsidR="00E647A7" w:rsidRPr="007658F0">
        <w:rPr>
          <w:rFonts w:asciiTheme="minorHAnsi" w:hAnsiTheme="minorHAnsi"/>
          <w:lang w:val="en-GB"/>
        </w:rPr>
        <w:t>cism</w:t>
      </w:r>
      <w:r w:rsidR="00B32E92" w:rsidRPr="007658F0">
        <w:rPr>
          <w:rFonts w:asciiTheme="minorHAnsi" w:hAnsiTheme="minorHAnsi"/>
          <w:lang w:val="en-GB"/>
        </w:rPr>
        <w:t xml:space="preserve"> can be addressed to the increasing literature on ‘generation rent’ (e.g.</w:t>
      </w:r>
      <w:r w:rsidR="00D77269" w:rsidRPr="007658F0">
        <w:rPr>
          <w:rFonts w:asciiTheme="minorHAnsi" w:hAnsiTheme="minorHAnsi"/>
          <w:lang w:val="en-GB"/>
        </w:rPr>
        <w:t xml:space="preserve"> Hoolachan et al, 2017</w:t>
      </w:r>
      <w:r w:rsidR="00574D5A" w:rsidRPr="007658F0">
        <w:rPr>
          <w:rFonts w:asciiTheme="minorHAnsi" w:hAnsiTheme="minorHAnsi"/>
          <w:lang w:val="en-GB"/>
        </w:rPr>
        <w:t>)</w:t>
      </w:r>
      <w:r w:rsidR="00E647A7" w:rsidRPr="007658F0">
        <w:rPr>
          <w:rFonts w:asciiTheme="minorHAnsi" w:hAnsiTheme="minorHAnsi"/>
          <w:lang w:val="en-GB"/>
        </w:rPr>
        <w:t xml:space="preserve">: while the recent work of McKee and colleagues (e.g. 2019) </w:t>
      </w:r>
      <w:r w:rsidR="00056A36" w:rsidRPr="007658F0">
        <w:rPr>
          <w:rFonts w:asciiTheme="minorHAnsi" w:hAnsiTheme="minorHAnsi"/>
          <w:lang w:val="en-GB"/>
        </w:rPr>
        <w:t>has</w:t>
      </w:r>
      <w:r w:rsidR="00E647A7" w:rsidRPr="007658F0">
        <w:rPr>
          <w:rFonts w:asciiTheme="minorHAnsi" w:hAnsiTheme="minorHAnsi"/>
          <w:lang w:val="en-GB"/>
        </w:rPr>
        <w:t xml:space="preserve"> started to address the role of </w:t>
      </w:r>
      <w:r w:rsidR="00E647A7" w:rsidRPr="007658F0">
        <w:rPr>
          <w:rFonts w:asciiTheme="minorHAnsi" w:hAnsiTheme="minorHAnsi"/>
          <w:i/>
          <w:lang w:val="en-GB"/>
        </w:rPr>
        <w:t>difference</w:t>
      </w:r>
      <w:r w:rsidR="00E647A7" w:rsidRPr="007658F0">
        <w:rPr>
          <w:rFonts w:asciiTheme="minorHAnsi" w:hAnsiTheme="minorHAnsi"/>
          <w:lang w:val="en-GB"/>
        </w:rPr>
        <w:t xml:space="preserve"> in shaping the </w:t>
      </w:r>
      <w:r w:rsidR="00E46D9E" w:rsidRPr="007658F0">
        <w:rPr>
          <w:rFonts w:asciiTheme="minorHAnsi" w:hAnsiTheme="minorHAnsi"/>
          <w:lang w:val="en-GB"/>
        </w:rPr>
        <w:t xml:space="preserve">lived </w:t>
      </w:r>
      <w:r w:rsidR="00E647A7" w:rsidRPr="007658F0">
        <w:rPr>
          <w:rFonts w:asciiTheme="minorHAnsi" w:hAnsiTheme="minorHAnsi"/>
          <w:lang w:val="en-GB"/>
        </w:rPr>
        <w:t xml:space="preserve">experiences of ‘generation rent’, </w:t>
      </w:r>
      <w:r w:rsidR="00E647A7" w:rsidRPr="003431B8">
        <w:rPr>
          <w:rFonts w:asciiTheme="minorHAnsi" w:hAnsiTheme="minorHAnsi"/>
          <w:lang w:val="en-GB"/>
        </w:rPr>
        <w:t xml:space="preserve">especially </w:t>
      </w:r>
      <w:r w:rsidR="00E647A7" w:rsidRPr="007658F0">
        <w:rPr>
          <w:rFonts w:asciiTheme="minorHAnsi" w:hAnsiTheme="minorHAnsi"/>
          <w:lang w:val="en-GB"/>
        </w:rPr>
        <w:t>in terms of class and gender, sexual orientation (as well as non</w:t>
      </w:r>
      <w:r w:rsidR="005910B4" w:rsidRPr="007658F0">
        <w:rPr>
          <w:rFonts w:asciiTheme="minorHAnsi" w:hAnsiTheme="minorHAnsi"/>
          <w:lang w:val="en-GB"/>
        </w:rPr>
        <w:t>-</w:t>
      </w:r>
      <w:r w:rsidR="00E647A7" w:rsidRPr="007658F0">
        <w:rPr>
          <w:rFonts w:asciiTheme="minorHAnsi" w:hAnsiTheme="minorHAnsi"/>
          <w:lang w:val="en-GB"/>
        </w:rPr>
        <w:t xml:space="preserve">binary gender identity) remains completely unexplored. </w:t>
      </w:r>
    </w:p>
    <w:p w14:paraId="3A42D37B" w14:textId="01ACAE39" w:rsidR="00BA45D1" w:rsidRPr="007658F0" w:rsidRDefault="00707953" w:rsidP="00C02356">
      <w:pPr>
        <w:spacing w:line="276" w:lineRule="auto"/>
        <w:jc w:val="both"/>
        <w:rPr>
          <w:rFonts w:asciiTheme="minorHAnsi" w:hAnsiTheme="minorHAnsi"/>
          <w:lang w:val="en-GB"/>
        </w:rPr>
      </w:pPr>
      <w:r w:rsidRPr="007658F0">
        <w:rPr>
          <w:rFonts w:asciiTheme="minorHAnsi" w:hAnsiTheme="minorHAnsi"/>
          <w:lang w:val="en-GB"/>
        </w:rPr>
        <w:t>Th</w:t>
      </w:r>
      <w:r w:rsidR="00666420">
        <w:rPr>
          <w:rFonts w:asciiTheme="minorHAnsi" w:hAnsiTheme="minorHAnsi"/>
          <w:lang w:val="en-GB"/>
        </w:rPr>
        <w:t>is</w:t>
      </w:r>
      <w:r w:rsidRPr="007658F0">
        <w:rPr>
          <w:rFonts w:asciiTheme="minorHAnsi" w:hAnsiTheme="minorHAnsi"/>
          <w:lang w:val="en-GB"/>
        </w:rPr>
        <w:t xml:space="preserve"> </w:t>
      </w:r>
      <w:r w:rsidR="00666420">
        <w:rPr>
          <w:rFonts w:asciiTheme="minorHAnsi" w:hAnsiTheme="minorHAnsi"/>
          <w:lang w:val="en-GB"/>
        </w:rPr>
        <w:t>neglect</w:t>
      </w:r>
      <w:r w:rsidRPr="007658F0">
        <w:rPr>
          <w:rFonts w:asciiTheme="minorHAnsi" w:hAnsiTheme="minorHAnsi"/>
          <w:lang w:val="en-GB"/>
        </w:rPr>
        <w:t xml:space="preserve"> of the experience</w:t>
      </w:r>
      <w:r w:rsidR="00417F2E">
        <w:rPr>
          <w:rFonts w:asciiTheme="minorHAnsi" w:hAnsiTheme="minorHAnsi"/>
          <w:lang w:val="en-GB"/>
        </w:rPr>
        <w:t>s</w:t>
      </w:r>
      <w:r w:rsidRPr="007658F0">
        <w:rPr>
          <w:rFonts w:asciiTheme="minorHAnsi" w:hAnsiTheme="minorHAnsi"/>
          <w:lang w:val="en-GB"/>
        </w:rPr>
        <w:t xml:space="preserve"> of LG</w:t>
      </w:r>
      <w:r w:rsidR="00E46D9E" w:rsidRPr="007658F0">
        <w:rPr>
          <w:rFonts w:asciiTheme="minorHAnsi" w:hAnsiTheme="minorHAnsi"/>
          <w:lang w:val="en-GB"/>
        </w:rPr>
        <w:t>BT</w:t>
      </w:r>
      <w:r w:rsidRPr="007658F0">
        <w:rPr>
          <w:rFonts w:asciiTheme="minorHAnsi" w:hAnsiTheme="minorHAnsi"/>
          <w:lang w:val="en-GB"/>
        </w:rPr>
        <w:t xml:space="preserve"> people co</w:t>
      </w:r>
      <w:r w:rsidR="00666420">
        <w:rPr>
          <w:rFonts w:asciiTheme="minorHAnsi" w:hAnsiTheme="minorHAnsi"/>
          <w:lang w:val="en-GB"/>
        </w:rPr>
        <w:t>ntrasts</w:t>
      </w:r>
      <w:r w:rsidRPr="007658F0">
        <w:rPr>
          <w:rFonts w:asciiTheme="minorHAnsi" w:hAnsiTheme="minorHAnsi"/>
          <w:lang w:val="en-GB"/>
        </w:rPr>
        <w:t xml:space="preserve"> </w:t>
      </w:r>
      <w:r w:rsidR="004B7654" w:rsidRPr="007658F0">
        <w:rPr>
          <w:rFonts w:asciiTheme="minorHAnsi" w:hAnsiTheme="minorHAnsi"/>
          <w:lang w:val="en-GB"/>
        </w:rPr>
        <w:t>with the inclusionary approach</w:t>
      </w:r>
      <w:r w:rsidR="00417F2E">
        <w:rPr>
          <w:rFonts w:asciiTheme="minorHAnsi" w:hAnsiTheme="minorHAnsi"/>
          <w:lang w:val="en-GB"/>
        </w:rPr>
        <w:t xml:space="preserve"> that has</w:t>
      </w:r>
      <w:r w:rsidR="004B7654" w:rsidRPr="007658F0">
        <w:rPr>
          <w:rFonts w:asciiTheme="minorHAnsi" w:hAnsiTheme="minorHAnsi"/>
          <w:lang w:val="en-GB"/>
        </w:rPr>
        <w:t xml:space="preserve"> emerged in housing studies thanks to feminist and queer readings of home, </w:t>
      </w:r>
      <w:r w:rsidR="004B7654" w:rsidRPr="007658F0">
        <w:rPr>
          <w:rFonts w:asciiTheme="minorHAnsi" w:hAnsiTheme="minorHAnsi"/>
          <w:i/>
          <w:lang w:val="en-GB"/>
        </w:rPr>
        <w:t>homemaking</w:t>
      </w:r>
      <w:r w:rsidR="004B7654" w:rsidRPr="007658F0">
        <w:rPr>
          <w:rFonts w:asciiTheme="minorHAnsi" w:hAnsiTheme="minorHAnsi"/>
          <w:lang w:val="en-GB"/>
        </w:rPr>
        <w:t xml:space="preserve"> practices and the complex family negotiations involved. </w:t>
      </w:r>
      <w:r w:rsidR="00405CF3" w:rsidRPr="007658F0">
        <w:rPr>
          <w:rFonts w:asciiTheme="minorHAnsi" w:hAnsiTheme="minorHAnsi"/>
          <w:lang w:val="en-GB"/>
        </w:rPr>
        <w:t>For LG</w:t>
      </w:r>
      <w:r w:rsidR="00E46D9E" w:rsidRPr="007658F0">
        <w:rPr>
          <w:rFonts w:asciiTheme="minorHAnsi" w:hAnsiTheme="minorHAnsi"/>
          <w:lang w:val="en-GB"/>
        </w:rPr>
        <w:t>BT</w:t>
      </w:r>
      <w:r w:rsidR="00405CF3" w:rsidRPr="007658F0">
        <w:rPr>
          <w:rFonts w:asciiTheme="minorHAnsi" w:hAnsiTheme="minorHAnsi"/>
          <w:lang w:val="en-GB"/>
        </w:rPr>
        <w:t xml:space="preserve"> people ‘home’ and the family of origin can be violent, repressive and harmf</w:t>
      </w:r>
      <w:r w:rsidR="00E245FC" w:rsidRPr="007658F0">
        <w:rPr>
          <w:rFonts w:asciiTheme="minorHAnsi" w:hAnsiTheme="minorHAnsi"/>
          <w:lang w:val="en-GB"/>
        </w:rPr>
        <w:t>ul, leading them to establish</w:t>
      </w:r>
      <w:r w:rsidR="00405CF3" w:rsidRPr="007658F0">
        <w:rPr>
          <w:rFonts w:asciiTheme="minorHAnsi" w:hAnsiTheme="minorHAnsi"/>
          <w:lang w:val="en-GB"/>
        </w:rPr>
        <w:t xml:space="preserve"> new ‘homes’ in different and dynamic ways, including public/commercial venues (Gorman-Murray, 2006a) as well as migration/movement (Knopp, 2004). </w:t>
      </w:r>
      <w:r w:rsidR="00B31E15" w:rsidRPr="007658F0">
        <w:rPr>
          <w:rFonts w:asciiTheme="minorHAnsi" w:hAnsiTheme="minorHAnsi"/>
          <w:lang w:val="en-GB"/>
        </w:rPr>
        <w:t>H</w:t>
      </w:r>
      <w:r w:rsidR="009519A2" w:rsidRPr="007658F0">
        <w:rPr>
          <w:rFonts w:asciiTheme="minorHAnsi" w:hAnsiTheme="minorHAnsi"/>
          <w:lang w:val="en-GB"/>
        </w:rPr>
        <w:t>ome is an ideological construction established through experience</w:t>
      </w:r>
      <w:r w:rsidR="00B31E15" w:rsidRPr="007658F0">
        <w:rPr>
          <w:rFonts w:asciiTheme="minorHAnsi" w:hAnsiTheme="minorHAnsi"/>
          <w:lang w:val="en-GB"/>
        </w:rPr>
        <w:t>;</w:t>
      </w:r>
      <w:r w:rsidR="009519A2" w:rsidRPr="007658F0">
        <w:rPr>
          <w:rFonts w:asciiTheme="minorHAnsi" w:hAnsiTheme="minorHAnsi"/>
          <w:lang w:val="en-GB"/>
        </w:rPr>
        <w:t xml:space="preserve"> </w:t>
      </w:r>
      <w:r w:rsidR="00B31E15" w:rsidRPr="007658F0">
        <w:rPr>
          <w:rFonts w:asciiTheme="minorHAnsi" w:hAnsiTheme="minorHAnsi"/>
          <w:lang w:val="en-GB"/>
        </w:rPr>
        <w:t xml:space="preserve">it can therefore nourish </w:t>
      </w:r>
      <w:r w:rsidR="00D77269" w:rsidRPr="007658F0">
        <w:rPr>
          <w:rFonts w:asciiTheme="minorHAnsi" w:hAnsiTheme="minorHAnsi"/>
          <w:lang w:val="en-GB"/>
        </w:rPr>
        <w:t>feelings o</w:t>
      </w:r>
      <w:r w:rsidR="005706B9" w:rsidRPr="007658F0">
        <w:rPr>
          <w:rFonts w:asciiTheme="minorHAnsi" w:hAnsiTheme="minorHAnsi"/>
          <w:lang w:val="en-GB"/>
        </w:rPr>
        <w:t>f</w:t>
      </w:r>
      <w:r w:rsidR="00B31E15" w:rsidRPr="007658F0">
        <w:rPr>
          <w:rFonts w:asciiTheme="minorHAnsi" w:hAnsiTheme="minorHAnsi"/>
          <w:lang w:val="en-GB"/>
        </w:rPr>
        <w:t xml:space="preserve"> either belonging or alienation and estrangement (Gorman-Murray, 2006a), security or violence,</w:t>
      </w:r>
      <w:r w:rsidR="00A00D4D" w:rsidRPr="007658F0">
        <w:rPr>
          <w:rFonts w:asciiTheme="minorHAnsi" w:hAnsiTheme="minorHAnsi"/>
          <w:lang w:val="en-GB"/>
        </w:rPr>
        <w:t xml:space="preserve"> desire or fear according to</w:t>
      </w:r>
      <w:r w:rsidR="00B31E15" w:rsidRPr="007658F0">
        <w:rPr>
          <w:rFonts w:asciiTheme="minorHAnsi" w:hAnsiTheme="minorHAnsi"/>
          <w:lang w:val="en-GB"/>
        </w:rPr>
        <w:t xml:space="preserve"> domestic experiences, social relations and </w:t>
      </w:r>
      <w:r w:rsidR="00A00D4D" w:rsidRPr="007658F0">
        <w:rPr>
          <w:rFonts w:asciiTheme="minorHAnsi" w:hAnsiTheme="minorHAnsi"/>
          <w:lang w:val="en-GB"/>
        </w:rPr>
        <w:t>emotions</w:t>
      </w:r>
      <w:r w:rsidR="008532CC" w:rsidRPr="007658F0">
        <w:rPr>
          <w:rFonts w:asciiTheme="minorHAnsi" w:hAnsiTheme="minorHAnsi"/>
          <w:lang w:val="en-GB"/>
        </w:rPr>
        <w:t xml:space="preserve"> (Gorman-Murray, 2006b; 2008a; 2008b). </w:t>
      </w:r>
      <w:r w:rsidR="001C2E43" w:rsidRPr="007658F0">
        <w:rPr>
          <w:rFonts w:asciiTheme="minorHAnsi" w:hAnsiTheme="minorHAnsi"/>
          <w:lang w:val="en-GB"/>
        </w:rPr>
        <w:t>Through these lenses home eme</w:t>
      </w:r>
      <w:r w:rsidR="00E245FC" w:rsidRPr="007658F0">
        <w:rPr>
          <w:rFonts w:asciiTheme="minorHAnsi" w:hAnsiTheme="minorHAnsi"/>
          <w:lang w:val="en-GB"/>
        </w:rPr>
        <w:t>rges as a multidimensional space</w:t>
      </w:r>
      <w:r w:rsidR="00F805D0" w:rsidRPr="007658F0">
        <w:rPr>
          <w:rFonts w:asciiTheme="minorHAnsi" w:hAnsiTheme="minorHAnsi"/>
          <w:lang w:val="en-GB"/>
        </w:rPr>
        <w:t xml:space="preserve"> involving </w:t>
      </w:r>
      <w:r w:rsidR="001C2E43" w:rsidRPr="007658F0">
        <w:rPr>
          <w:rFonts w:asciiTheme="minorHAnsi" w:hAnsiTheme="minorHAnsi"/>
          <w:lang w:val="en-GB"/>
        </w:rPr>
        <w:t>meanings, emotions, experiences and relationships</w:t>
      </w:r>
      <w:r w:rsidR="00F805D0" w:rsidRPr="007658F0">
        <w:rPr>
          <w:rFonts w:asciiTheme="minorHAnsi" w:hAnsiTheme="minorHAnsi"/>
          <w:lang w:val="en-GB"/>
        </w:rPr>
        <w:t>,</w:t>
      </w:r>
      <w:r w:rsidR="001C2E43" w:rsidRPr="007658F0">
        <w:rPr>
          <w:rFonts w:asciiTheme="minorHAnsi" w:hAnsiTheme="minorHAnsi"/>
          <w:lang w:val="en-GB"/>
        </w:rPr>
        <w:t xml:space="preserve"> and it is transformed by these accordingly (Blunt, 2005).</w:t>
      </w:r>
      <w:r w:rsidR="00395D73" w:rsidRPr="007658F0">
        <w:rPr>
          <w:rFonts w:asciiTheme="minorHAnsi" w:hAnsiTheme="minorHAnsi"/>
          <w:lang w:val="en-US"/>
        </w:rPr>
        <w:t xml:space="preserve"> </w:t>
      </w:r>
      <w:r w:rsidR="00395D73" w:rsidRPr="007658F0">
        <w:rPr>
          <w:rFonts w:asciiTheme="minorHAnsi" w:hAnsiTheme="minorHAnsi"/>
          <w:lang w:val="en-GB"/>
        </w:rPr>
        <w:t>But home is also a</w:t>
      </w:r>
      <w:r w:rsidR="005706B9" w:rsidRPr="007658F0">
        <w:rPr>
          <w:rFonts w:asciiTheme="minorHAnsi" w:hAnsiTheme="minorHAnsi"/>
          <w:lang w:val="en-GB"/>
        </w:rPr>
        <w:t xml:space="preserve">n idea </w:t>
      </w:r>
      <w:r w:rsidR="00395D73" w:rsidRPr="007658F0">
        <w:rPr>
          <w:rFonts w:asciiTheme="minorHAnsi" w:hAnsiTheme="minorHAnsi"/>
          <w:lang w:val="en-GB"/>
        </w:rPr>
        <w:t>and embodies an imagery that people try to realize through specific hous</w:t>
      </w:r>
      <w:r w:rsidR="00574D5A" w:rsidRPr="007658F0">
        <w:rPr>
          <w:rFonts w:asciiTheme="minorHAnsi" w:hAnsiTheme="minorHAnsi"/>
          <w:lang w:val="en-GB"/>
        </w:rPr>
        <w:t xml:space="preserve">ing choices during the life </w:t>
      </w:r>
      <w:r w:rsidR="00395D73" w:rsidRPr="007658F0">
        <w:rPr>
          <w:rFonts w:asciiTheme="minorHAnsi" w:hAnsiTheme="minorHAnsi"/>
          <w:lang w:val="en-GB"/>
        </w:rPr>
        <w:t>course; as acknowledged by a widespread international scholarship, homeownership has progressively become the hegemonic ideal</w:t>
      </w:r>
      <w:r w:rsidR="00BF3A53" w:rsidRPr="007658F0">
        <w:rPr>
          <w:rFonts w:asciiTheme="minorHAnsi" w:hAnsiTheme="minorHAnsi"/>
          <w:lang w:val="en-GB"/>
        </w:rPr>
        <w:t xml:space="preserve"> (Ronald, 2008</w:t>
      </w:r>
      <w:r w:rsidR="00D5715E" w:rsidRPr="007658F0">
        <w:rPr>
          <w:rFonts w:asciiTheme="minorHAnsi" w:hAnsiTheme="minorHAnsi"/>
          <w:lang w:val="en-GB"/>
        </w:rPr>
        <w:t>)</w:t>
      </w:r>
      <w:r w:rsidR="00395D73" w:rsidRPr="007658F0">
        <w:rPr>
          <w:rFonts w:asciiTheme="minorHAnsi" w:hAnsiTheme="minorHAnsi"/>
          <w:lang w:val="en-GB"/>
        </w:rPr>
        <w:t xml:space="preserve">. </w:t>
      </w:r>
    </w:p>
    <w:p w14:paraId="0BC848DF" w14:textId="58A45FF3" w:rsidR="00BA45D1" w:rsidRPr="007658F0" w:rsidRDefault="004A6B2E" w:rsidP="00C02356">
      <w:pPr>
        <w:spacing w:line="276" w:lineRule="auto"/>
        <w:jc w:val="both"/>
        <w:rPr>
          <w:rFonts w:asciiTheme="minorHAnsi" w:hAnsiTheme="minorHAnsi"/>
          <w:lang w:val="en-GB"/>
        </w:rPr>
      </w:pPr>
      <w:r w:rsidRPr="007658F0">
        <w:rPr>
          <w:rFonts w:asciiTheme="minorHAnsi" w:hAnsiTheme="minorHAnsi"/>
          <w:lang w:val="en-GB"/>
        </w:rPr>
        <w:t xml:space="preserve">The idea of home has traditionally concerned the place where the heterosexual concept of family and its power relations are affirmed and reproduced while it is </w:t>
      </w:r>
      <w:r w:rsidR="00E46D9E" w:rsidRPr="007658F0">
        <w:rPr>
          <w:rFonts w:asciiTheme="minorHAnsi" w:hAnsiTheme="minorHAnsi"/>
          <w:lang w:val="en-GB"/>
        </w:rPr>
        <w:t xml:space="preserve">also </w:t>
      </w:r>
      <w:r w:rsidRPr="007658F0">
        <w:rPr>
          <w:rFonts w:asciiTheme="minorHAnsi" w:hAnsiTheme="minorHAnsi"/>
          <w:lang w:val="en-GB"/>
        </w:rPr>
        <w:t>significant for constructing and promoting particular gendered subjects. Such a normative idea has been widely supported by formal institutions and mainstream media (Mallett, 2004) as a way to reinforce the material, social, psychological and economic dependence of the individual on priva</w:t>
      </w:r>
      <w:r w:rsidR="00575863" w:rsidRPr="007658F0">
        <w:rPr>
          <w:rFonts w:asciiTheme="minorHAnsi" w:hAnsiTheme="minorHAnsi"/>
          <w:lang w:val="en-GB"/>
        </w:rPr>
        <w:t>te family welfare and not on</w:t>
      </w:r>
      <w:r w:rsidRPr="007658F0">
        <w:rPr>
          <w:rFonts w:asciiTheme="minorHAnsi" w:hAnsiTheme="minorHAnsi"/>
          <w:lang w:val="en-GB"/>
        </w:rPr>
        <w:t xml:space="preserve"> public system</w:t>
      </w:r>
      <w:r w:rsidR="00575863" w:rsidRPr="007658F0">
        <w:rPr>
          <w:rFonts w:asciiTheme="minorHAnsi" w:hAnsiTheme="minorHAnsi"/>
          <w:lang w:val="en-GB"/>
        </w:rPr>
        <w:t>s</w:t>
      </w:r>
      <w:r w:rsidRPr="007658F0">
        <w:rPr>
          <w:rFonts w:asciiTheme="minorHAnsi" w:hAnsiTheme="minorHAnsi"/>
          <w:lang w:val="en-GB"/>
        </w:rPr>
        <w:t xml:space="preserve">. For young people home represents therefore the place where ambitions and obligations are imposed, “individual biographies and expectations are routed” and “emotional functioning of the family is often played” (Valentine </w:t>
      </w:r>
      <w:r w:rsidR="00D77269" w:rsidRPr="007658F0">
        <w:rPr>
          <w:rFonts w:asciiTheme="minorHAnsi" w:hAnsiTheme="minorHAnsi"/>
          <w:lang w:val="en-GB"/>
        </w:rPr>
        <w:t>et al</w:t>
      </w:r>
      <w:r w:rsidRPr="007658F0">
        <w:rPr>
          <w:rFonts w:asciiTheme="minorHAnsi" w:hAnsiTheme="minorHAnsi"/>
          <w:lang w:val="en-GB"/>
        </w:rPr>
        <w:t>, 2003, p. 481).</w:t>
      </w:r>
    </w:p>
    <w:p w14:paraId="60700BE1" w14:textId="769D25F9" w:rsidR="004554F5" w:rsidRPr="00666420" w:rsidRDefault="00BA45D1" w:rsidP="00574D5A">
      <w:pPr>
        <w:spacing w:line="276" w:lineRule="auto"/>
        <w:ind w:right="-7"/>
        <w:jc w:val="both"/>
        <w:rPr>
          <w:rFonts w:asciiTheme="minorHAnsi" w:hAnsiTheme="minorHAnsi"/>
          <w:lang w:val="en-US"/>
        </w:rPr>
      </w:pPr>
      <w:r w:rsidRPr="007658F0">
        <w:rPr>
          <w:rFonts w:asciiTheme="minorHAnsi" w:hAnsiTheme="minorHAnsi"/>
          <w:lang w:val="en-US"/>
        </w:rPr>
        <w:t xml:space="preserve">Gender, ethnicity, class and sexuality shape </w:t>
      </w:r>
      <w:r w:rsidR="00E46D9E" w:rsidRPr="007658F0">
        <w:rPr>
          <w:rFonts w:asciiTheme="minorHAnsi" w:hAnsiTheme="minorHAnsi"/>
          <w:lang w:val="en-US"/>
        </w:rPr>
        <w:t>subjective experiences</w:t>
      </w:r>
      <w:r w:rsidR="00574D5A" w:rsidRPr="007658F0">
        <w:rPr>
          <w:rFonts w:asciiTheme="minorHAnsi" w:hAnsiTheme="minorHAnsi"/>
          <w:lang w:val="en-US"/>
        </w:rPr>
        <w:t xml:space="preserve"> </w:t>
      </w:r>
      <w:r w:rsidR="00E46D9E" w:rsidRPr="007658F0">
        <w:rPr>
          <w:rFonts w:asciiTheme="minorHAnsi" w:hAnsiTheme="minorHAnsi"/>
          <w:lang w:val="en-US"/>
        </w:rPr>
        <w:t xml:space="preserve">of </w:t>
      </w:r>
      <w:r w:rsidRPr="007658F0">
        <w:rPr>
          <w:rFonts w:asciiTheme="minorHAnsi" w:hAnsiTheme="minorHAnsi"/>
          <w:lang w:val="en-US"/>
        </w:rPr>
        <w:t xml:space="preserve">home (Mallett, 2004). Concerning gender and sexuality, home is the place where normalized gender roles are formed in line with hegemonic heteronormative values and practices (e.g. Blunt &amp; Dowling, </w:t>
      </w:r>
      <w:r w:rsidRPr="007658F0">
        <w:rPr>
          <w:rFonts w:asciiTheme="minorHAnsi" w:hAnsiTheme="minorHAnsi"/>
          <w:lang w:val="en-US"/>
        </w:rPr>
        <w:lastRenderedPageBreak/>
        <w:t xml:space="preserve">2006; Gorman-Murray, 2006a; Valentine et al., 2003). Both home and identities are socially constructed and they are </w:t>
      </w:r>
      <w:r w:rsidR="009F272F">
        <w:rPr>
          <w:rFonts w:asciiTheme="minorHAnsi" w:hAnsiTheme="minorHAnsi"/>
          <w:lang w:val="en-US"/>
        </w:rPr>
        <w:t xml:space="preserve">the </w:t>
      </w:r>
      <w:r w:rsidRPr="007658F0">
        <w:rPr>
          <w:rFonts w:asciiTheme="minorHAnsi" w:hAnsiTheme="minorHAnsi"/>
          <w:lang w:val="en-US"/>
        </w:rPr>
        <w:t xml:space="preserve">subject of continuous </w:t>
      </w:r>
      <w:r w:rsidR="00246908" w:rsidRPr="007658F0">
        <w:rPr>
          <w:rFonts w:asciiTheme="minorHAnsi" w:hAnsiTheme="minorHAnsi"/>
          <w:lang w:val="en-US"/>
        </w:rPr>
        <w:t>negotiation</w:t>
      </w:r>
      <w:r w:rsidR="00574D5A" w:rsidRPr="007658F0">
        <w:rPr>
          <w:rFonts w:asciiTheme="minorHAnsi" w:hAnsiTheme="minorHAnsi"/>
          <w:lang w:val="en-US"/>
        </w:rPr>
        <w:t xml:space="preserve"> and reconstruction</w:t>
      </w:r>
      <w:r w:rsidRPr="007658F0">
        <w:rPr>
          <w:rFonts w:asciiTheme="minorHAnsi" w:hAnsiTheme="minorHAnsi"/>
          <w:lang w:val="en-US"/>
        </w:rPr>
        <w:t xml:space="preserve"> (Gorman-Murray, 2006a), so </w:t>
      </w:r>
      <w:r w:rsidR="009F272F">
        <w:rPr>
          <w:rFonts w:asciiTheme="minorHAnsi" w:hAnsiTheme="minorHAnsi"/>
          <w:lang w:val="en-US"/>
        </w:rPr>
        <w:t xml:space="preserve">that </w:t>
      </w:r>
      <w:r w:rsidRPr="007658F0">
        <w:rPr>
          <w:rFonts w:asciiTheme="minorHAnsi" w:hAnsiTheme="minorHAnsi"/>
          <w:lang w:val="en-US"/>
        </w:rPr>
        <w:t xml:space="preserve">researching everyday practices is fundamental to understand the tight connection between gender norms, heteronormativity and domestic imageries. </w:t>
      </w:r>
      <w:r w:rsidR="009F272F">
        <w:rPr>
          <w:rFonts w:asciiTheme="minorHAnsi" w:hAnsiTheme="minorHAnsi"/>
          <w:lang w:val="en-US"/>
        </w:rPr>
        <w:t>From</w:t>
      </w:r>
      <w:r w:rsidRPr="007658F0">
        <w:rPr>
          <w:rFonts w:asciiTheme="minorHAnsi" w:hAnsiTheme="minorHAnsi"/>
          <w:lang w:val="en-US"/>
        </w:rPr>
        <w:t xml:space="preserve"> a post-structuralist perspective, Gorman-Murray (2015) has shown how subjectivities inside home are continuously constituted from the social relations prevailing there and vice versa. </w:t>
      </w:r>
      <w:r w:rsidRPr="007658F0">
        <w:rPr>
          <w:rFonts w:asciiTheme="minorHAnsi" w:hAnsiTheme="minorHAnsi"/>
          <w:i/>
          <w:lang w:val="en-US"/>
        </w:rPr>
        <w:t xml:space="preserve">Homemaking </w:t>
      </w:r>
      <w:r w:rsidR="00666420">
        <w:rPr>
          <w:rFonts w:asciiTheme="minorHAnsi" w:hAnsiTheme="minorHAnsi"/>
          <w:lang w:val="en-US"/>
        </w:rPr>
        <w:t xml:space="preserve">as a concept indicates the ways in which housing choices and the meanings attached to home are shaped by </w:t>
      </w:r>
      <w:r w:rsidRPr="007658F0">
        <w:rPr>
          <w:rFonts w:asciiTheme="minorHAnsi" w:hAnsiTheme="minorHAnsi"/>
          <w:lang w:val="en-US"/>
        </w:rPr>
        <w:t xml:space="preserve">people’s desires, social interactions and social position independently from the normative imaginaries of home (Blunt &amp; Dowling, 2006), leading to “diverse and increasingly fluid gendered and sexualized meanings of home” (Gorman-Murray, 2006b, p.244; see also Gorman–Murray, 2008b). </w:t>
      </w:r>
      <w:r w:rsidR="004554F5" w:rsidRPr="007658F0">
        <w:rPr>
          <w:rFonts w:asciiTheme="minorHAnsi" w:eastAsia="Cambria" w:hAnsiTheme="minorHAnsi" w:cs="Cambria"/>
          <w:lang w:val="en-US"/>
        </w:rPr>
        <w:t>However</w:t>
      </w:r>
      <w:r w:rsidR="00E46D9E" w:rsidRPr="007658F0">
        <w:rPr>
          <w:rFonts w:asciiTheme="minorHAnsi" w:eastAsia="Cambria" w:hAnsiTheme="minorHAnsi" w:cs="Cambria"/>
          <w:lang w:val="en-US"/>
        </w:rPr>
        <w:t>,</w:t>
      </w:r>
      <w:r w:rsidR="004554F5" w:rsidRPr="007658F0">
        <w:rPr>
          <w:rFonts w:asciiTheme="minorHAnsi" w:eastAsia="Cambria" w:hAnsiTheme="minorHAnsi" w:cs="Cambria"/>
          <w:lang w:val="en-US"/>
        </w:rPr>
        <w:t xml:space="preserve"> global political, economic and social processes affect also domestic spaces (Blunt, 2005). Simultaneously, the rules </w:t>
      </w:r>
      <w:r w:rsidR="00575863" w:rsidRPr="007658F0">
        <w:rPr>
          <w:rFonts w:asciiTheme="minorHAnsi" w:eastAsia="Cambria" w:hAnsiTheme="minorHAnsi" w:cs="Cambria"/>
          <w:lang w:val="en-US"/>
        </w:rPr>
        <w:t>characterizing public spaces</w:t>
      </w:r>
      <w:r w:rsidR="004554F5" w:rsidRPr="007658F0">
        <w:rPr>
          <w:rFonts w:asciiTheme="minorHAnsi" w:eastAsia="Cambria" w:hAnsiTheme="minorHAnsi" w:cs="Cambria"/>
          <w:lang w:val="en-US"/>
        </w:rPr>
        <w:t xml:space="preserve"> </w:t>
      </w:r>
      <w:r w:rsidR="000C518A">
        <w:rPr>
          <w:rFonts w:asciiTheme="minorHAnsi" w:eastAsia="Cambria" w:hAnsiTheme="minorHAnsi" w:cs="Cambria"/>
          <w:lang w:val="en-US"/>
        </w:rPr>
        <w:t xml:space="preserve">also </w:t>
      </w:r>
      <w:r w:rsidR="00575863" w:rsidRPr="007658F0">
        <w:rPr>
          <w:rFonts w:asciiTheme="minorHAnsi" w:eastAsia="Cambria" w:hAnsiTheme="minorHAnsi" w:cs="Cambria"/>
          <w:lang w:val="en-US"/>
        </w:rPr>
        <w:t xml:space="preserve">influence </w:t>
      </w:r>
      <w:r w:rsidR="004554F5" w:rsidRPr="007658F0">
        <w:rPr>
          <w:rFonts w:asciiTheme="minorHAnsi" w:eastAsia="Cambria" w:hAnsiTheme="minorHAnsi" w:cs="Cambria"/>
          <w:lang w:val="en-US"/>
        </w:rPr>
        <w:t xml:space="preserve">domestic ones, </w:t>
      </w:r>
      <w:r w:rsidR="00246908" w:rsidRPr="007658F0">
        <w:rPr>
          <w:rFonts w:asciiTheme="minorHAnsi" w:eastAsia="Cambria" w:hAnsiTheme="minorHAnsi" w:cs="Cambria"/>
          <w:lang w:val="en-US"/>
        </w:rPr>
        <w:t>rendering</w:t>
      </w:r>
      <w:r w:rsidR="004554F5" w:rsidRPr="007658F0">
        <w:rPr>
          <w:rFonts w:asciiTheme="minorHAnsi" w:eastAsia="Cambria" w:hAnsiTheme="minorHAnsi" w:cs="Cambria"/>
          <w:lang w:val="en-US"/>
        </w:rPr>
        <w:t xml:space="preserve"> home both public and private (e.g. Domosh, 1998; Elwood, 2000; Gorman–Murray, 2006b).</w:t>
      </w:r>
    </w:p>
    <w:p w14:paraId="24E0FD5C" w14:textId="7A0B5E7E" w:rsidR="005E20DC" w:rsidRPr="007658F0" w:rsidRDefault="005E20DC" w:rsidP="00C02356">
      <w:pPr>
        <w:spacing w:line="276" w:lineRule="auto"/>
        <w:jc w:val="both"/>
        <w:rPr>
          <w:rFonts w:asciiTheme="minorHAnsi" w:hAnsiTheme="minorHAnsi"/>
          <w:lang w:val="en-US"/>
        </w:rPr>
      </w:pPr>
      <w:r w:rsidRPr="007658F0">
        <w:rPr>
          <w:rFonts w:asciiTheme="minorHAnsi" w:hAnsiTheme="minorHAnsi"/>
          <w:lang w:val="en-US"/>
        </w:rPr>
        <w:t xml:space="preserve">Even </w:t>
      </w:r>
      <w:r w:rsidR="000C518A">
        <w:rPr>
          <w:rFonts w:asciiTheme="minorHAnsi" w:hAnsiTheme="minorHAnsi"/>
          <w:lang w:val="en-US"/>
        </w:rPr>
        <w:t>as</w:t>
      </w:r>
      <w:r w:rsidR="000C518A" w:rsidRPr="007658F0">
        <w:rPr>
          <w:rFonts w:asciiTheme="minorHAnsi" w:hAnsiTheme="minorHAnsi"/>
          <w:lang w:val="en-US"/>
        </w:rPr>
        <w:t xml:space="preserve"> </w:t>
      </w:r>
      <w:r w:rsidRPr="007658F0">
        <w:rPr>
          <w:rFonts w:asciiTheme="minorHAnsi" w:hAnsiTheme="minorHAnsi"/>
          <w:lang w:val="en-US"/>
        </w:rPr>
        <w:t xml:space="preserve">home embodies societal norms for the construction of gendered identities that </w:t>
      </w:r>
      <w:r w:rsidR="000C518A">
        <w:rPr>
          <w:rFonts w:asciiTheme="minorHAnsi" w:hAnsiTheme="minorHAnsi"/>
          <w:lang w:val="en-US"/>
        </w:rPr>
        <w:t xml:space="preserve">in turn </w:t>
      </w:r>
      <w:r w:rsidRPr="007658F0">
        <w:rPr>
          <w:rFonts w:asciiTheme="minorHAnsi" w:hAnsiTheme="minorHAnsi"/>
          <w:lang w:val="en-US"/>
        </w:rPr>
        <w:t xml:space="preserve">reproduce </w:t>
      </w:r>
      <w:r w:rsidR="000C518A">
        <w:rPr>
          <w:rFonts w:asciiTheme="minorHAnsi" w:hAnsiTheme="minorHAnsi"/>
          <w:lang w:val="en-US"/>
        </w:rPr>
        <w:t xml:space="preserve">the </w:t>
      </w:r>
      <w:r w:rsidRPr="007658F0">
        <w:rPr>
          <w:rFonts w:asciiTheme="minorHAnsi" w:hAnsiTheme="minorHAnsi"/>
          <w:lang w:val="en-US"/>
        </w:rPr>
        <w:t>family as a social institution based on asymmetrical soc</w:t>
      </w:r>
      <w:r w:rsidR="000E4619">
        <w:rPr>
          <w:rFonts w:asciiTheme="minorHAnsi" w:hAnsiTheme="minorHAnsi"/>
          <w:lang w:val="en-US"/>
        </w:rPr>
        <w:t>io-sexual relations of power (Va</w:t>
      </w:r>
      <w:r w:rsidRPr="007658F0">
        <w:rPr>
          <w:rFonts w:asciiTheme="minorHAnsi" w:hAnsiTheme="minorHAnsi"/>
          <w:lang w:val="en-US"/>
        </w:rPr>
        <w:t xml:space="preserve">lentine, </w:t>
      </w:r>
      <w:r w:rsidR="00574D5A" w:rsidRPr="007658F0">
        <w:rPr>
          <w:rFonts w:asciiTheme="minorHAnsi" w:hAnsiTheme="minorHAnsi"/>
          <w:lang w:val="en-US"/>
        </w:rPr>
        <w:t xml:space="preserve">1993), it also represents a key </w:t>
      </w:r>
      <w:r w:rsidRPr="007658F0">
        <w:rPr>
          <w:rFonts w:asciiTheme="minorHAnsi" w:hAnsiTheme="minorHAnsi"/>
          <w:lang w:val="en-US"/>
        </w:rPr>
        <w:t>site to challenge hegemonic models (Gorman-Murray, 2008b). For LG people home represents a significant site for the constitution of one’s identity, enabling their subjectivities as LG in order to preserve the sense of self by shifting gender dynamics and realizing sexual self-exploration and expression. In this respect, the work of Gorman-Murray explore</w:t>
      </w:r>
      <w:r w:rsidR="000C518A">
        <w:rPr>
          <w:rFonts w:asciiTheme="minorHAnsi" w:hAnsiTheme="minorHAnsi"/>
          <w:lang w:val="en-US"/>
        </w:rPr>
        <w:t>s</w:t>
      </w:r>
      <w:r w:rsidRPr="007658F0">
        <w:rPr>
          <w:rFonts w:asciiTheme="minorHAnsi" w:hAnsiTheme="minorHAnsi"/>
          <w:lang w:val="en-US"/>
        </w:rPr>
        <w:t xml:space="preserve"> how resistance to hegemonic models and ideologies can be enacted (e.g. 2008a) through a process defined as </w:t>
      </w:r>
      <w:r w:rsidRPr="007658F0">
        <w:rPr>
          <w:rFonts w:asciiTheme="minorHAnsi" w:hAnsiTheme="minorHAnsi"/>
          <w:i/>
          <w:lang w:val="en-US"/>
        </w:rPr>
        <w:t xml:space="preserve">queering </w:t>
      </w:r>
      <w:r w:rsidRPr="007658F0">
        <w:rPr>
          <w:rFonts w:asciiTheme="minorHAnsi" w:hAnsiTheme="minorHAnsi"/>
          <w:lang w:val="en-US"/>
        </w:rPr>
        <w:t>the heteronormative home based on non-normative practices of socialization and domesticity (e.g. 2006a; 2008b). It follows that even the family home can be</w:t>
      </w:r>
      <w:r w:rsidR="00666420">
        <w:rPr>
          <w:rFonts w:asciiTheme="minorHAnsi" w:hAnsiTheme="minorHAnsi"/>
          <w:lang w:val="en-US"/>
        </w:rPr>
        <w:t xml:space="preserve"> a site of resistance to heteronormativity, where family members find support and affirmation of their LG identities </w:t>
      </w:r>
      <w:r w:rsidR="00575863" w:rsidRPr="007658F0">
        <w:rPr>
          <w:rFonts w:asciiTheme="minorHAnsi" w:hAnsiTheme="minorHAnsi"/>
          <w:lang w:val="en-US"/>
        </w:rPr>
        <w:t xml:space="preserve">Gorman-Murray, </w:t>
      </w:r>
      <w:r w:rsidRPr="007658F0">
        <w:rPr>
          <w:rFonts w:asciiTheme="minorHAnsi" w:hAnsiTheme="minorHAnsi"/>
          <w:lang w:val="en-US"/>
        </w:rPr>
        <w:t>2008b).</w:t>
      </w:r>
    </w:p>
    <w:p w14:paraId="45A6A3A6" w14:textId="69ED923C" w:rsidR="005E20DC" w:rsidRPr="007658F0" w:rsidRDefault="008717F4" w:rsidP="00C02356">
      <w:pPr>
        <w:spacing w:line="276" w:lineRule="auto"/>
        <w:jc w:val="both"/>
        <w:rPr>
          <w:rFonts w:asciiTheme="minorHAnsi" w:hAnsiTheme="minorHAnsi"/>
          <w:lang w:val="en-US"/>
        </w:rPr>
      </w:pPr>
      <w:r w:rsidRPr="007658F0">
        <w:rPr>
          <w:rFonts w:asciiTheme="minorHAnsi" w:hAnsiTheme="minorHAnsi"/>
          <w:lang w:val="en-US"/>
        </w:rPr>
        <w:t xml:space="preserve">When LG people form new households, a combination of both normative and non-normative practices </w:t>
      </w:r>
      <w:r w:rsidR="000C518A">
        <w:rPr>
          <w:rFonts w:asciiTheme="minorHAnsi" w:hAnsiTheme="minorHAnsi"/>
          <w:lang w:val="en-US"/>
        </w:rPr>
        <w:t>of</w:t>
      </w:r>
      <w:r w:rsidRPr="007658F0">
        <w:rPr>
          <w:rFonts w:asciiTheme="minorHAnsi" w:hAnsiTheme="minorHAnsi"/>
          <w:lang w:val="en-US"/>
        </w:rPr>
        <w:t xml:space="preserve"> </w:t>
      </w:r>
      <w:r w:rsidRPr="007658F0">
        <w:rPr>
          <w:rFonts w:asciiTheme="minorHAnsi" w:hAnsiTheme="minorHAnsi"/>
          <w:i/>
          <w:lang w:val="en-US"/>
        </w:rPr>
        <w:t>homemaking</w:t>
      </w:r>
      <w:r w:rsidRPr="007658F0">
        <w:rPr>
          <w:rFonts w:asciiTheme="minorHAnsi" w:hAnsiTheme="minorHAnsi"/>
          <w:lang w:val="en-US"/>
        </w:rPr>
        <w:t xml:space="preserve"> can be observed. For instance</w:t>
      </w:r>
      <w:r w:rsidR="004554F5" w:rsidRPr="007658F0">
        <w:rPr>
          <w:rFonts w:asciiTheme="minorHAnsi" w:hAnsiTheme="minorHAnsi"/>
          <w:lang w:val="en-US"/>
        </w:rPr>
        <w:t>,</w:t>
      </w:r>
      <w:r w:rsidRPr="007658F0">
        <w:rPr>
          <w:rFonts w:asciiTheme="minorHAnsi" w:hAnsiTheme="minorHAnsi"/>
          <w:lang w:val="en-US"/>
        </w:rPr>
        <w:t xml:space="preserve"> the literature has emphasized the importance of home for lesbians as a refuge where </w:t>
      </w:r>
      <w:r w:rsidR="000C518A">
        <w:rPr>
          <w:rFonts w:asciiTheme="minorHAnsi" w:hAnsiTheme="minorHAnsi"/>
          <w:lang w:val="en-US"/>
        </w:rPr>
        <w:t>they can</w:t>
      </w:r>
      <w:r w:rsidRPr="007658F0">
        <w:rPr>
          <w:rFonts w:asciiTheme="minorHAnsi" w:hAnsiTheme="minorHAnsi"/>
          <w:lang w:val="en-US"/>
        </w:rPr>
        <w:t xml:space="preserve"> freely express their sexual identity (e.g. Valentine, 1993; Johnston &amp; Valentine, 1995), but also its public significance </w:t>
      </w:r>
      <w:r w:rsidR="000C518A">
        <w:rPr>
          <w:rFonts w:asciiTheme="minorHAnsi" w:hAnsiTheme="minorHAnsi"/>
          <w:lang w:val="en-US"/>
        </w:rPr>
        <w:t>in terms of</w:t>
      </w:r>
      <w:r w:rsidRPr="007658F0">
        <w:rPr>
          <w:rFonts w:asciiTheme="minorHAnsi" w:hAnsiTheme="minorHAnsi"/>
          <w:lang w:val="en-US"/>
        </w:rPr>
        <w:t xml:space="preserve"> making sexuality </w:t>
      </w:r>
      <w:r w:rsidR="000C518A">
        <w:rPr>
          <w:rFonts w:asciiTheme="minorHAnsi" w:hAnsiTheme="minorHAnsi"/>
          <w:lang w:val="en-US"/>
        </w:rPr>
        <w:t xml:space="preserve">more </w:t>
      </w:r>
      <w:r w:rsidRPr="007658F0">
        <w:rPr>
          <w:rFonts w:asciiTheme="minorHAnsi" w:hAnsiTheme="minorHAnsi"/>
          <w:lang w:val="en-US"/>
        </w:rPr>
        <w:t>visible (e.g. Rich, 1989). Against such a dualism, the research by Elwood in Minneapolis/St. Paul showed that “lesbian living spaces disrupt our understanding of the differences between public and private space. In many lesbian experiences of living spaces, the private is made public. Whether these spaces are ultimately understood as public or private, they are highly politicized. Lesbian living spaces are directly involved in struggles over identity, control of social spaces, and social power” (Elwood, 2000, p. 13). Such a blurring of the private/public binary has been discussed also in relation to the construction of home for gay men, especially in those urban areas where there is a ‘gayborhood’ (</w:t>
      </w:r>
      <w:r w:rsidR="003B5650" w:rsidRPr="007658F0">
        <w:rPr>
          <w:rFonts w:asciiTheme="minorHAnsi" w:hAnsiTheme="minorHAnsi"/>
          <w:lang w:val="en-US"/>
        </w:rPr>
        <w:t xml:space="preserve">M. </w:t>
      </w:r>
      <w:r w:rsidRPr="007658F0">
        <w:rPr>
          <w:rFonts w:asciiTheme="minorHAnsi" w:hAnsiTheme="minorHAnsi"/>
          <w:lang w:val="en-US"/>
        </w:rPr>
        <w:t xml:space="preserve">Brown, 2014) and bars and other kinds of commercial venues become </w:t>
      </w:r>
      <w:r w:rsidRPr="007658F0">
        <w:rPr>
          <w:rFonts w:asciiTheme="minorHAnsi" w:hAnsiTheme="minorHAnsi"/>
          <w:i/>
          <w:lang w:val="en-US"/>
        </w:rPr>
        <w:t>homelike</w:t>
      </w:r>
      <w:r w:rsidRPr="007658F0">
        <w:rPr>
          <w:rFonts w:asciiTheme="minorHAnsi" w:hAnsiTheme="minorHAnsi"/>
          <w:lang w:val="en-US"/>
        </w:rPr>
        <w:t xml:space="preserve"> (Gorman-Murray, 2006a). </w:t>
      </w:r>
    </w:p>
    <w:p w14:paraId="517F3EFE" w14:textId="332F83C3" w:rsidR="004F77EE" w:rsidRPr="007658F0" w:rsidRDefault="004F77EE" w:rsidP="00C02356">
      <w:pPr>
        <w:spacing w:line="276" w:lineRule="auto"/>
        <w:jc w:val="both"/>
        <w:rPr>
          <w:rFonts w:asciiTheme="minorHAnsi" w:hAnsiTheme="minorHAnsi"/>
          <w:lang w:val="en-US"/>
        </w:rPr>
      </w:pPr>
      <w:r w:rsidRPr="007658F0">
        <w:rPr>
          <w:rFonts w:asciiTheme="minorHAnsi" w:hAnsiTheme="minorHAnsi"/>
          <w:lang w:val="en-US"/>
        </w:rPr>
        <w:t>Lesbian and gay living spaces tend to foster same-sex coupling and the experienc</w:t>
      </w:r>
      <w:r w:rsidR="000C518A">
        <w:rPr>
          <w:rFonts w:asciiTheme="minorHAnsi" w:hAnsiTheme="minorHAnsi"/>
          <w:lang w:val="en-US"/>
        </w:rPr>
        <w:t>e</w:t>
      </w:r>
      <w:r w:rsidRPr="007658F0">
        <w:rPr>
          <w:rFonts w:asciiTheme="minorHAnsi" w:hAnsiTheme="minorHAnsi"/>
          <w:lang w:val="en-US"/>
        </w:rPr>
        <w:t xml:space="preserve"> of non-normative desires in a safe environment, where</w:t>
      </w:r>
      <w:r w:rsidR="000C518A">
        <w:rPr>
          <w:rFonts w:asciiTheme="minorHAnsi" w:hAnsiTheme="minorHAnsi"/>
          <w:lang w:val="en-US"/>
        </w:rPr>
        <w:t xml:space="preserve"> the</w:t>
      </w:r>
      <w:r w:rsidRPr="007658F0">
        <w:rPr>
          <w:rFonts w:asciiTheme="minorHAnsi" w:hAnsiTheme="minorHAnsi"/>
          <w:lang w:val="en-US"/>
        </w:rPr>
        <w:t xml:space="preserve"> “gay imaginary is nourished with thoughts, narratives, dreams and hopes for the future” (Gorman–Murray, 2006a, pp. 65-66). These safe spaces often tend to reproduce the heteronormative ideal of the couple/family </w:t>
      </w:r>
      <w:r w:rsidRPr="007658F0">
        <w:rPr>
          <w:rFonts w:asciiTheme="minorHAnsi" w:hAnsiTheme="minorHAnsi"/>
          <w:lang w:val="en-US"/>
        </w:rPr>
        <w:lastRenderedPageBreak/>
        <w:t xml:space="preserve">ideal centered around </w:t>
      </w:r>
      <w:r w:rsidR="00897058" w:rsidRPr="007658F0">
        <w:rPr>
          <w:rFonts w:asciiTheme="minorHAnsi" w:hAnsiTheme="minorHAnsi"/>
          <w:lang w:val="en-US"/>
        </w:rPr>
        <w:t xml:space="preserve">consumption, </w:t>
      </w:r>
      <w:r w:rsidRPr="007658F0">
        <w:rPr>
          <w:rFonts w:asciiTheme="minorHAnsi" w:hAnsiTheme="minorHAnsi"/>
          <w:lang w:val="en-US"/>
        </w:rPr>
        <w:t>monogamy and the privatization</w:t>
      </w:r>
      <w:r w:rsidR="009A4FCC" w:rsidRPr="007658F0">
        <w:rPr>
          <w:rFonts w:asciiTheme="minorHAnsi" w:hAnsiTheme="minorHAnsi"/>
          <w:lang w:val="en-US"/>
        </w:rPr>
        <w:t xml:space="preserve"> and sanitization of sex</w:t>
      </w:r>
      <w:r w:rsidR="00897058" w:rsidRPr="007658F0">
        <w:rPr>
          <w:rFonts w:asciiTheme="minorHAnsi" w:hAnsiTheme="minorHAnsi"/>
          <w:lang w:val="en-US"/>
        </w:rPr>
        <w:t>uality. C</w:t>
      </w:r>
      <w:r w:rsidR="009A4FCC" w:rsidRPr="007658F0">
        <w:rPr>
          <w:rFonts w:asciiTheme="minorHAnsi" w:hAnsiTheme="minorHAnsi"/>
          <w:lang w:val="en-US"/>
        </w:rPr>
        <w:t>ritical scholars have defined this process as ‘ho</w:t>
      </w:r>
      <w:r w:rsidR="00897058" w:rsidRPr="007658F0">
        <w:rPr>
          <w:rFonts w:asciiTheme="minorHAnsi" w:hAnsiTheme="minorHAnsi"/>
          <w:lang w:val="en-US"/>
        </w:rPr>
        <w:t>m</w:t>
      </w:r>
      <w:r w:rsidR="009A4FCC" w:rsidRPr="007658F0">
        <w:rPr>
          <w:rFonts w:asciiTheme="minorHAnsi" w:hAnsiTheme="minorHAnsi"/>
          <w:lang w:val="en-US"/>
        </w:rPr>
        <w:t xml:space="preserve">onormativity’ (Duggan, 2002), although </w:t>
      </w:r>
      <w:r w:rsidR="00897058" w:rsidRPr="007658F0">
        <w:rPr>
          <w:rFonts w:asciiTheme="minorHAnsi" w:hAnsiTheme="minorHAnsi"/>
          <w:lang w:val="en-US"/>
        </w:rPr>
        <w:t>geographers have highlighted the complexity and diversity of everyday practices of ‘homonormative’ gay men (</w:t>
      </w:r>
      <w:r w:rsidR="003B5650" w:rsidRPr="007658F0">
        <w:rPr>
          <w:rFonts w:asciiTheme="minorHAnsi" w:hAnsiTheme="minorHAnsi"/>
          <w:lang w:val="en-US"/>
        </w:rPr>
        <w:t xml:space="preserve">G. </w:t>
      </w:r>
      <w:r w:rsidR="00897058" w:rsidRPr="007658F0">
        <w:rPr>
          <w:rFonts w:asciiTheme="minorHAnsi" w:hAnsiTheme="minorHAnsi"/>
          <w:lang w:val="en-US"/>
        </w:rPr>
        <w:t xml:space="preserve">Brown, 2009; Di Feliciantonio, 2019). </w:t>
      </w:r>
      <w:r w:rsidR="00880217" w:rsidRPr="007658F0">
        <w:rPr>
          <w:rFonts w:asciiTheme="minorHAnsi" w:hAnsiTheme="minorHAnsi"/>
          <w:lang w:val="en-US"/>
        </w:rPr>
        <w:t xml:space="preserve">This critical positioning is aimed at de-essentializing identities, thus echoing the increasingly intersectional character of </w:t>
      </w:r>
      <w:r w:rsidR="009045D0" w:rsidRPr="007658F0">
        <w:rPr>
          <w:rFonts w:asciiTheme="minorHAnsi" w:hAnsiTheme="minorHAnsi"/>
          <w:lang w:val="en-US"/>
        </w:rPr>
        <w:t>social scienc</w:t>
      </w:r>
      <w:r w:rsidR="00361855" w:rsidRPr="007658F0">
        <w:rPr>
          <w:rFonts w:asciiTheme="minorHAnsi" w:hAnsiTheme="minorHAnsi"/>
          <w:lang w:val="en-US"/>
        </w:rPr>
        <w:t>es, including housing studies  (</w:t>
      </w:r>
      <w:r w:rsidR="00225BBA" w:rsidRPr="007658F0">
        <w:rPr>
          <w:rFonts w:asciiTheme="minorHAnsi" w:hAnsiTheme="minorHAnsi"/>
          <w:lang w:val="en-US"/>
        </w:rPr>
        <w:t>e.g. Greene et al, 2012</w:t>
      </w:r>
      <w:r w:rsidR="009045D0" w:rsidRPr="007658F0">
        <w:rPr>
          <w:rFonts w:asciiTheme="minorHAnsi" w:hAnsiTheme="minorHAnsi"/>
          <w:lang w:val="en-US"/>
        </w:rPr>
        <w:t>). The paper shares this perspective by considering LG experiences of housi</w:t>
      </w:r>
      <w:r w:rsidR="001E3393" w:rsidRPr="007658F0">
        <w:rPr>
          <w:rFonts w:asciiTheme="minorHAnsi" w:hAnsiTheme="minorHAnsi"/>
          <w:lang w:val="en-US"/>
        </w:rPr>
        <w:t>ng and home in combination with</w:t>
      </w:r>
      <w:r w:rsidR="009045D0" w:rsidRPr="007658F0">
        <w:rPr>
          <w:rFonts w:asciiTheme="minorHAnsi" w:hAnsiTheme="minorHAnsi"/>
          <w:lang w:val="en-US"/>
        </w:rPr>
        <w:t xml:space="preserve"> their </w:t>
      </w:r>
      <w:r w:rsidR="004554F5" w:rsidRPr="007658F0">
        <w:rPr>
          <w:rFonts w:asciiTheme="minorHAnsi" w:eastAsia="Cambria" w:hAnsiTheme="minorHAnsi" w:cs="Cambria"/>
          <w:lang w:val="en-US"/>
        </w:rPr>
        <w:t xml:space="preserve">class status </w:t>
      </w:r>
      <w:r w:rsidR="009045D0" w:rsidRPr="007658F0">
        <w:rPr>
          <w:rFonts w:asciiTheme="minorHAnsi" w:hAnsiTheme="minorHAnsi"/>
          <w:lang w:val="en-US"/>
        </w:rPr>
        <w:t>and the role of the welfare system in determining their access to housing.</w:t>
      </w:r>
    </w:p>
    <w:p w14:paraId="2C481950" w14:textId="77777777" w:rsidR="001E3393" w:rsidRPr="007658F0" w:rsidRDefault="001E3393" w:rsidP="00C02356">
      <w:pPr>
        <w:spacing w:line="276" w:lineRule="auto"/>
        <w:jc w:val="both"/>
        <w:rPr>
          <w:rFonts w:asciiTheme="minorHAnsi" w:hAnsiTheme="minorHAnsi"/>
          <w:lang w:val="en-US"/>
        </w:rPr>
      </w:pPr>
    </w:p>
    <w:p w14:paraId="11563EBE" w14:textId="6DCD88B3" w:rsidR="007C3F50" w:rsidRPr="007658F0" w:rsidRDefault="00F229C1" w:rsidP="00C02356">
      <w:pPr>
        <w:spacing w:line="276" w:lineRule="auto"/>
        <w:jc w:val="both"/>
        <w:rPr>
          <w:rFonts w:asciiTheme="minorHAnsi" w:hAnsiTheme="minorHAnsi"/>
          <w:lang w:val="en-US"/>
        </w:rPr>
      </w:pPr>
      <w:r w:rsidRPr="007658F0">
        <w:rPr>
          <w:rFonts w:asciiTheme="minorHAnsi" w:hAnsiTheme="minorHAnsi"/>
          <w:lang w:val="en-US"/>
        </w:rPr>
        <w:t xml:space="preserve">3. </w:t>
      </w:r>
      <w:r w:rsidR="00D92A11" w:rsidRPr="007658F0">
        <w:rPr>
          <w:rFonts w:asciiTheme="minorHAnsi" w:hAnsiTheme="minorHAnsi"/>
          <w:lang w:val="en-US"/>
        </w:rPr>
        <w:t>Italy and Gree</w:t>
      </w:r>
      <w:r w:rsidR="0011479B" w:rsidRPr="007658F0">
        <w:rPr>
          <w:rFonts w:asciiTheme="minorHAnsi" w:hAnsiTheme="minorHAnsi"/>
          <w:lang w:val="en-US"/>
        </w:rPr>
        <w:t>ce: Southern Eu</w:t>
      </w:r>
      <w:r w:rsidR="004554F5" w:rsidRPr="007658F0">
        <w:rPr>
          <w:rFonts w:asciiTheme="minorHAnsi" w:hAnsiTheme="minorHAnsi"/>
          <w:lang w:val="en-GB"/>
        </w:rPr>
        <w:t>r</w:t>
      </w:r>
      <w:r w:rsidR="0011479B" w:rsidRPr="007658F0">
        <w:rPr>
          <w:rFonts w:asciiTheme="minorHAnsi" w:hAnsiTheme="minorHAnsi"/>
          <w:lang w:val="en-US"/>
        </w:rPr>
        <w:t>opean</w:t>
      </w:r>
      <w:r w:rsidR="00CC42B1" w:rsidRPr="007658F0">
        <w:rPr>
          <w:rFonts w:asciiTheme="minorHAnsi" w:hAnsiTheme="minorHAnsi"/>
          <w:lang w:val="en-US"/>
        </w:rPr>
        <w:t xml:space="preserve"> welfare system</w:t>
      </w:r>
      <w:r w:rsidR="0022780B" w:rsidRPr="007658F0">
        <w:rPr>
          <w:rFonts w:asciiTheme="minorHAnsi" w:hAnsiTheme="minorHAnsi"/>
          <w:lang w:val="en-US"/>
        </w:rPr>
        <w:t xml:space="preserve"> and LG inequalities</w:t>
      </w:r>
    </w:p>
    <w:p w14:paraId="34B1C0A9" w14:textId="6807303C" w:rsidR="007C3F50" w:rsidRPr="007658F0" w:rsidRDefault="00CC42B1" w:rsidP="00C02356">
      <w:pPr>
        <w:spacing w:line="276" w:lineRule="auto"/>
        <w:jc w:val="both"/>
        <w:rPr>
          <w:rFonts w:asciiTheme="minorHAnsi" w:hAnsiTheme="minorHAnsi"/>
          <w:lang w:val="en-US"/>
        </w:rPr>
      </w:pPr>
      <w:r w:rsidRPr="007658F0">
        <w:rPr>
          <w:rFonts w:asciiTheme="minorHAnsi" w:hAnsiTheme="minorHAnsi"/>
          <w:lang w:val="en-US"/>
        </w:rPr>
        <w:t>In this section we contextualize our comparative analysis focusing on t</w:t>
      </w:r>
      <w:r w:rsidR="00C51EE6" w:rsidRPr="007658F0">
        <w:rPr>
          <w:rFonts w:asciiTheme="minorHAnsi" w:hAnsiTheme="minorHAnsi"/>
          <w:lang w:val="en-US"/>
        </w:rPr>
        <w:t>wo</w:t>
      </w:r>
      <w:r w:rsidRPr="007658F0">
        <w:rPr>
          <w:rFonts w:asciiTheme="minorHAnsi" w:hAnsiTheme="minorHAnsi"/>
          <w:lang w:val="en-US"/>
        </w:rPr>
        <w:t xml:space="preserve"> main aspects that infl</w:t>
      </w:r>
      <w:r w:rsidR="0032525E" w:rsidRPr="007658F0">
        <w:rPr>
          <w:rFonts w:asciiTheme="minorHAnsi" w:hAnsiTheme="minorHAnsi"/>
          <w:lang w:val="en-US"/>
        </w:rPr>
        <w:t>uence our</w:t>
      </w:r>
      <w:r w:rsidRPr="007658F0">
        <w:rPr>
          <w:rFonts w:asciiTheme="minorHAnsi" w:hAnsiTheme="minorHAnsi"/>
          <w:lang w:val="en-US"/>
        </w:rPr>
        <w:t xml:space="preserve"> argument: </w:t>
      </w:r>
      <w:r w:rsidR="00C51EE6" w:rsidRPr="007658F0">
        <w:rPr>
          <w:rFonts w:asciiTheme="minorHAnsi" w:hAnsiTheme="minorHAnsi"/>
          <w:lang w:val="en-US"/>
        </w:rPr>
        <w:t xml:space="preserve">i) </w:t>
      </w:r>
      <w:r w:rsidRPr="007658F0">
        <w:rPr>
          <w:rFonts w:asciiTheme="minorHAnsi" w:hAnsiTheme="minorHAnsi"/>
          <w:lang w:val="en-US"/>
        </w:rPr>
        <w:t>the configuration of the</w:t>
      </w:r>
      <w:r w:rsidR="00575863" w:rsidRPr="007658F0">
        <w:rPr>
          <w:rFonts w:asciiTheme="minorHAnsi" w:hAnsiTheme="minorHAnsi"/>
          <w:lang w:val="en-US"/>
        </w:rPr>
        <w:t xml:space="preserve"> Greek and Italian</w:t>
      </w:r>
      <w:r w:rsidRPr="007658F0">
        <w:rPr>
          <w:rFonts w:asciiTheme="minorHAnsi" w:hAnsiTheme="minorHAnsi"/>
          <w:lang w:val="en-US"/>
        </w:rPr>
        <w:t xml:space="preserve"> welfare system</w:t>
      </w:r>
      <w:r w:rsidR="00C51EE6" w:rsidRPr="007658F0">
        <w:rPr>
          <w:rFonts w:asciiTheme="minorHAnsi" w:hAnsiTheme="minorHAnsi"/>
          <w:lang w:val="en-US"/>
        </w:rPr>
        <w:t>s and their inability to tackle housing precarity;</w:t>
      </w:r>
      <w:r w:rsidRPr="007658F0">
        <w:rPr>
          <w:rFonts w:asciiTheme="minorHAnsi" w:hAnsiTheme="minorHAnsi"/>
          <w:lang w:val="en-US"/>
        </w:rPr>
        <w:t xml:space="preserve"> </w:t>
      </w:r>
      <w:r w:rsidR="00C51EE6" w:rsidRPr="007658F0">
        <w:rPr>
          <w:rFonts w:asciiTheme="minorHAnsi" w:hAnsiTheme="minorHAnsi"/>
          <w:lang w:val="en-US"/>
        </w:rPr>
        <w:t xml:space="preserve">ii) </w:t>
      </w:r>
      <w:r w:rsidRPr="007658F0">
        <w:rPr>
          <w:rFonts w:asciiTheme="minorHAnsi" w:hAnsiTheme="minorHAnsi"/>
          <w:lang w:val="en-US"/>
        </w:rPr>
        <w:t xml:space="preserve">the persistence of homo/lesbophobia despite the increased visibility of LG people. </w:t>
      </w:r>
      <w:r w:rsidR="00E75105" w:rsidRPr="007658F0">
        <w:rPr>
          <w:rFonts w:asciiTheme="minorHAnsi" w:hAnsiTheme="minorHAnsi"/>
          <w:lang w:val="en-US"/>
        </w:rPr>
        <w:t>Although interconnected, we proceed by discussing these aspects separately</w:t>
      </w:r>
      <w:r w:rsidR="00310DB3" w:rsidRPr="007658F0">
        <w:rPr>
          <w:rFonts w:asciiTheme="minorHAnsi" w:hAnsiTheme="minorHAnsi"/>
          <w:lang w:val="en-US"/>
        </w:rPr>
        <w:t xml:space="preserve"> to enhance clarity.</w:t>
      </w:r>
    </w:p>
    <w:p w14:paraId="7C04641B" w14:textId="77777777" w:rsidR="00E75105" w:rsidRPr="007658F0" w:rsidRDefault="00E75105" w:rsidP="00C02356">
      <w:pPr>
        <w:spacing w:line="276" w:lineRule="auto"/>
        <w:jc w:val="both"/>
        <w:rPr>
          <w:rFonts w:asciiTheme="minorHAnsi" w:hAnsiTheme="minorHAnsi"/>
          <w:lang w:val="en-US"/>
        </w:rPr>
      </w:pPr>
    </w:p>
    <w:p w14:paraId="4F816687" w14:textId="496DAAFF" w:rsidR="00E75105" w:rsidRPr="007658F0" w:rsidRDefault="00C84A35" w:rsidP="00C02356">
      <w:pPr>
        <w:spacing w:line="276" w:lineRule="auto"/>
        <w:jc w:val="both"/>
        <w:rPr>
          <w:rFonts w:asciiTheme="minorHAnsi" w:hAnsiTheme="minorHAnsi"/>
          <w:i/>
          <w:lang w:val="en-US"/>
        </w:rPr>
      </w:pPr>
      <w:r w:rsidRPr="007658F0">
        <w:rPr>
          <w:rFonts w:asciiTheme="minorHAnsi" w:hAnsiTheme="minorHAnsi"/>
          <w:i/>
          <w:lang w:val="en-US"/>
        </w:rPr>
        <w:t xml:space="preserve">The </w:t>
      </w:r>
      <w:r w:rsidR="0011479B" w:rsidRPr="007658F0">
        <w:rPr>
          <w:rFonts w:asciiTheme="minorHAnsi" w:hAnsiTheme="minorHAnsi"/>
          <w:i/>
          <w:lang w:val="en-US"/>
        </w:rPr>
        <w:t xml:space="preserve">South European </w:t>
      </w:r>
      <w:r w:rsidRPr="007658F0">
        <w:rPr>
          <w:rFonts w:asciiTheme="minorHAnsi" w:hAnsiTheme="minorHAnsi"/>
          <w:i/>
          <w:lang w:val="en-US"/>
        </w:rPr>
        <w:t>welfare system</w:t>
      </w:r>
    </w:p>
    <w:p w14:paraId="05AE780D" w14:textId="575A6736" w:rsidR="002C7462" w:rsidRPr="007658F0" w:rsidRDefault="002C7462" w:rsidP="00C02356">
      <w:pPr>
        <w:spacing w:line="276" w:lineRule="auto"/>
        <w:jc w:val="both"/>
        <w:rPr>
          <w:rFonts w:asciiTheme="minorHAnsi" w:hAnsiTheme="minorHAnsi"/>
          <w:lang w:val="en-US"/>
        </w:rPr>
      </w:pPr>
      <w:r w:rsidRPr="007658F0">
        <w:rPr>
          <w:rFonts w:asciiTheme="minorHAnsi" w:hAnsiTheme="minorHAnsi"/>
          <w:lang w:val="en-US"/>
        </w:rPr>
        <w:t>In the case of Southern European countries such as Greece an</w:t>
      </w:r>
      <w:r w:rsidR="0032525E" w:rsidRPr="007658F0">
        <w:rPr>
          <w:rFonts w:asciiTheme="minorHAnsi" w:hAnsiTheme="minorHAnsi"/>
          <w:lang w:val="en-US"/>
        </w:rPr>
        <w:t>d Italy, scholarship has shown</w:t>
      </w:r>
      <w:r w:rsidR="00A164EA">
        <w:rPr>
          <w:rFonts w:asciiTheme="minorHAnsi" w:hAnsiTheme="minorHAnsi"/>
          <w:lang w:val="en-US"/>
        </w:rPr>
        <w:t xml:space="preserve"> the welfare system to consist of</w:t>
      </w:r>
      <w:r w:rsidR="0032525E" w:rsidRPr="007658F0">
        <w:rPr>
          <w:rFonts w:asciiTheme="minorHAnsi" w:hAnsiTheme="minorHAnsi"/>
          <w:lang w:val="en-US"/>
        </w:rPr>
        <w:t xml:space="preserve"> </w:t>
      </w:r>
      <w:r w:rsidRPr="007658F0">
        <w:rPr>
          <w:rFonts w:asciiTheme="minorHAnsi" w:hAnsiTheme="minorHAnsi"/>
          <w:lang w:val="en-US"/>
        </w:rPr>
        <w:t xml:space="preserve">the </w:t>
      </w:r>
      <w:r w:rsidR="00A164EA">
        <w:rPr>
          <w:rFonts w:asciiTheme="minorHAnsi" w:hAnsiTheme="minorHAnsi"/>
          <w:lang w:val="en-US"/>
        </w:rPr>
        <w:t xml:space="preserve">following </w:t>
      </w:r>
      <w:r w:rsidRPr="007658F0">
        <w:rPr>
          <w:rFonts w:asciiTheme="minorHAnsi" w:hAnsiTheme="minorHAnsi"/>
          <w:lang w:val="en-US"/>
        </w:rPr>
        <w:t xml:space="preserve">specific characteristics: “mixed” public intervention with universal provision in the domain of health and a fragmented pension system linked to the specific employment sector; low intervention to support people at risk of poverty through income redistribution; strong level of (private) familism, thus access to welfare benefits often relies on family networks, mainly through the unpaid work of women (e.g. Castles &amp; Ferrera, 1996; Ferrera, 1996; Mingione, 1995). </w:t>
      </w:r>
      <w:r w:rsidR="0061072A" w:rsidRPr="007658F0">
        <w:rPr>
          <w:rFonts w:asciiTheme="minorHAnsi" w:hAnsiTheme="minorHAnsi"/>
          <w:lang w:val="en-US"/>
        </w:rPr>
        <w:t>The main viable solution to survive is therefore a familial strategy to “gather odds and ends of income wherever they can find them” (Trifiletti, 1999, p. 53).</w:t>
      </w:r>
    </w:p>
    <w:p w14:paraId="64A6EABF" w14:textId="08FBB226" w:rsidR="0011479B" w:rsidRPr="007658F0" w:rsidRDefault="0011479B" w:rsidP="00C02356">
      <w:pPr>
        <w:spacing w:line="276" w:lineRule="auto"/>
        <w:jc w:val="both"/>
        <w:rPr>
          <w:rFonts w:asciiTheme="minorHAnsi" w:hAnsiTheme="minorHAnsi"/>
          <w:lang w:val="en-US"/>
        </w:rPr>
      </w:pPr>
      <w:r w:rsidRPr="007658F0">
        <w:rPr>
          <w:rFonts w:asciiTheme="minorHAnsi" w:hAnsiTheme="minorHAnsi"/>
          <w:lang w:val="en-US"/>
        </w:rPr>
        <w:t>When considering the role of housing in the configuration of Southern European welfare system</w:t>
      </w:r>
      <w:r w:rsidR="00B1251F">
        <w:rPr>
          <w:rFonts w:asciiTheme="minorHAnsi" w:hAnsiTheme="minorHAnsi"/>
          <w:lang w:val="en-US"/>
        </w:rPr>
        <w:t>s</w:t>
      </w:r>
      <w:r w:rsidRPr="007658F0">
        <w:rPr>
          <w:rFonts w:asciiTheme="minorHAnsi" w:hAnsiTheme="minorHAnsi"/>
          <w:lang w:val="en-US"/>
        </w:rPr>
        <w:t xml:space="preserve">, the main characteristic is the weak intervention of the state in the provision of social and affordable housing and/or direct support to </w:t>
      </w:r>
      <w:r w:rsidR="00B9551F" w:rsidRPr="007658F0">
        <w:rPr>
          <w:rFonts w:asciiTheme="minorHAnsi" w:eastAsia="Cambria" w:hAnsiTheme="minorHAnsi" w:cs="Cambria"/>
          <w:lang w:val="en-US"/>
        </w:rPr>
        <w:t>rent</w:t>
      </w:r>
      <w:r w:rsidR="00A8406C" w:rsidRPr="007658F0">
        <w:rPr>
          <w:rFonts w:asciiTheme="minorHAnsi" w:hAnsiTheme="minorHAnsi"/>
          <w:lang w:val="en-US"/>
        </w:rPr>
        <w:t xml:space="preserve">. </w:t>
      </w:r>
      <w:r w:rsidR="008B5274" w:rsidRPr="007658F0">
        <w:rPr>
          <w:rFonts w:asciiTheme="minorHAnsi" w:hAnsiTheme="minorHAnsi"/>
          <w:lang w:val="en-US"/>
        </w:rPr>
        <w:t xml:space="preserve">In combination with </w:t>
      </w:r>
      <w:r w:rsidR="003D53CC" w:rsidRPr="007658F0">
        <w:rPr>
          <w:rFonts w:asciiTheme="minorHAnsi" w:hAnsiTheme="minorHAnsi"/>
          <w:lang w:val="en-US"/>
        </w:rPr>
        <w:t xml:space="preserve">the weak provision of housing through the welfare state, homeownership has been favored through different policy instruments, mostly fiscal, as well as the tolerance of informal housing. </w:t>
      </w:r>
      <w:r w:rsidR="004C6A15" w:rsidRPr="007658F0">
        <w:rPr>
          <w:rFonts w:asciiTheme="minorHAnsi" w:hAnsiTheme="minorHAnsi"/>
          <w:lang w:val="en-US"/>
        </w:rPr>
        <w:t>Family occupies a central role in accessing housing (through homeownership)</w:t>
      </w:r>
      <w:r w:rsidR="0084315E" w:rsidRPr="007658F0">
        <w:rPr>
          <w:rFonts w:asciiTheme="minorHAnsi" w:hAnsiTheme="minorHAnsi"/>
          <w:lang w:val="en-US"/>
        </w:rPr>
        <w:t xml:space="preserve"> via</w:t>
      </w:r>
      <w:r w:rsidR="008B5274" w:rsidRPr="007658F0">
        <w:rPr>
          <w:rFonts w:asciiTheme="minorHAnsi" w:hAnsiTheme="minorHAnsi"/>
          <w:lang w:val="en-US"/>
        </w:rPr>
        <w:t xml:space="preserve"> inter-generational</w:t>
      </w:r>
      <w:r w:rsidR="004C6A15" w:rsidRPr="007658F0">
        <w:rPr>
          <w:rFonts w:asciiTheme="minorHAnsi" w:hAnsiTheme="minorHAnsi"/>
          <w:lang w:val="en-US"/>
        </w:rPr>
        <w:t xml:space="preserve"> monetary or material support (Bricocoli &amp; Cucca, 2014; </w:t>
      </w:r>
      <w:r w:rsidR="00B9551F" w:rsidRPr="007658F0">
        <w:rPr>
          <w:rFonts w:asciiTheme="minorHAnsi" w:eastAsia="Cambria" w:hAnsiTheme="minorHAnsi" w:cs="Cambria"/>
          <w:lang w:val="en-US"/>
        </w:rPr>
        <w:t>Siatitsa</w:t>
      </w:r>
      <w:r w:rsidR="005C2A46" w:rsidRPr="007658F0">
        <w:rPr>
          <w:rFonts w:asciiTheme="minorHAnsi" w:hAnsiTheme="minorHAnsi"/>
          <w:lang w:val="en-US"/>
        </w:rPr>
        <w:t>,</w:t>
      </w:r>
      <w:r w:rsidR="000E30DE" w:rsidRPr="007658F0">
        <w:rPr>
          <w:rFonts w:asciiTheme="minorHAnsi" w:hAnsiTheme="minorHAnsi"/>
          <w:lang w:val="en-US"/>
        </w:rPr>
        <w:t xml:space="preserve"> 2014</w:t>
      </w:r>
      <w:r w:rsidR="004C6A15" w:rsidRPr="007658F0">
        <w:rPr>
          <w:rFonts w:asciiTheme="minorHAnsi" w:hAnsiTheme="minorHAnsi"/>
          <w:lang w:val="en-US"/>
        </w:rPr>
        <w:t>).</w:t>
      </w:r>
      <w:r w:rsidR="000E30DE" w:rsidRPr="007658F0">
        <w:rPr>
          <w:rFonts w:asciiTheme="minorHAnsi" w:hAnsiTheme="minorHAnsi"/>
          <w:lang w:val="en-US"/>
        </w:rPr>
        <w:t xml:space="preserve"> For instance, in a comparative </w:t>
      </w:r>
      <w:r w:rsidR="00A164EA">
        <w:rPr>
          <w:rFonts w:asciiTheme="minorHAnsi" w:hAnsiTheme="minorHAnsi"/>
          <w:lang w:val="en-US"/>
        </w:rPr>
        <w:t>study</w:t>
      </w:r>
      <w:r w:rsidR="000E30DE" w:rsidRPr="007658F0">
        <w:rPr>
          <w:rFonts w:asciiTheme="minorHAnsi" w:hAnsiTheme="minorHAnsi"/>
          <w:lang w:val="en-US"/>
        </w:rPr>
        <w:t xml:space="preserve"> Poggio (2008) showed how in Greece and Italy</w:t>
      </w:r>
      <w:r w:rsidR="00E01428" w:rsidRPr="007658F0">
        <w:rPr>
          <w:rFonts w:asciiTheme="minorHAnsi" w:hAnsiTheme="minorHAnsi"/>
          <w:lang w:val="en-US"/>
        </w:rPr>
        <w:t>,</w:t>
      </w:r>
      <w:r w:rsidR="000E30DE" w:rsidRPr="007658F0">
        <w:rPr>
          <w:rFonts w:asciiTheme="minorHAnsi" w:hAnsiTheme="minorHAnsi"/>
          <w:lang w:val="en-US"/>
        </w:rPr>
        <w:t xml:space="preserve"> 31.6% and 34.6%, respectively, of homeowners accessed homeownership through intergenerational family transmission, the same rates being 21.8% in Germany, 13.9% in France and only 3.3% in the Netherlands.</w:t>
      </w:r>
    </w:p>
    <w:p w14:paraId="6945E5CC" w14:textId="5C7C0FEB" w:rsidR="00DB4CCE" w:rsidRPr="007658F0" w:rsidRDefault="003570AF" w:rsidP="00744C69">
      <w:pPr>
        <w:spacing w:after="100" w:line="276" w:lineRule="auto"/>
        <w:jc w:val="both"/>
        <w:rPr>
          <w:rFonts w:asciiTheme="minorHAnsi" w:hAnsiTheme="minorHAnsi"/>
          <w:lang w:val="en-US"/>
        </w:rPr>
      </w:pPr>
      <w:r w:rsidRPr="007658F0">
        <w:rPr>
          <w:rFonts w:asciiTheme="minorHAnsi" w:hAnsiTheme="minorHAnsi"/>
          <w:lang w:val="en-US"/>
        </w:rPr>
        <w:t>In Greece, t</w:t>
      </w:r>
      <w:r w:rsidR="00DB4CCE" w:rsidRPr="007658F0">
        <w:rPr>
          <w:rFonts w:asciiTheme="minorHAnsi" w:hAnsiTheme="minorHAnsi"/>
          <w:lang w:val="en-US"/>
        </w:rPr>
        <w:t>he traditional weakness of public redistributive intervention in the domain of housing has become even more accentuated in the phase of austerity politics</w:t>
      </w:r>
      <w:r w:rsidR="00744C69" w:rsidRPr="007658F0">
        <w:rPr>
          <w:rFonts w:asciiTheme="minorHAnsi" w:hAnsiTheme="minorHAnsi"/>
          <w:lang w:val="en-US"/>
        </w:rPr>
        <w:t xml:space="preserve">. Following the reception of three bailout packages under the control of the so called ‘Troika’ (European Central Bank, the European Commission and the International Monetary fund), the Greek government approved new measures impacting on housing affordability (Petmesidou, 2013), while also making the process of house repossession faster (Alexandri &amp; Janoschka, 2018). </w:t>
      </w:r>
      <w:r w:rsidR="00DB4CCE" w:rsidRPr="007658F0">
        <w:rPr>
          <w:rFonts w:asciiTheme="minorHAnsi" w:hAnsiTheme="minorHAnsi"/>
          <w:lang w:val="en-GB"/>
        </w:rPr>
        <w:t xml:space="preserve">Since 2017 housing prices in Greece have increased rapidly because of the </w:t>
      </w:r>
      <w:r w:rsidR="00B1251F">
        <w:rPr>
          <w:rFonts w:asciiTheme="minorHAnsi" w:hAnsiTheme="minorHAnsi"/>
          <w:lang w:val="en-GB"/>
        </w:rPr>
        <w:t>growth of</w:t>
      </w:r>
      <w:r w:rsidR="00B1251F" w:rsidRPr="007658F0">
        <w:rPr>
          <w:rFonts w:asciiTheme="minorHAnsi" w:hAnsiTheme="minorHAnsi"/>
          <w:lang w:val="en-GB"/>
        </w:rPr>
        <w:t xml:space="preserve"> </w:t>
      </w:r>
      <w:r w:rsidR="00DB4CCE" w:rsidRPr="007658F0">
        <w:rPr>
          <w:rFonts w:asciiTheme="minorHAnsi" w:hAnsiTheme="minorHAnsi"/>
          <w:lang w:val="en-GB"/>
        </w:rPr>
        <w:t xml:space="preserve">AirBnB activity and the ‘Golden Visa’ program, widening housing inequalities (Pappous, 2019). </w:t>
      </w:r>
      <w:r w:rsidR="00DB4CCE" w:rsidRPr="007658F0">
        <w:rPr>
          <w:rFonts w:asciiTheme="minorHAnsi" w:hAnsiTheme="minorHAnsi"/>
          <w:lang w:val="en-GB"/>
        </w:rPr>
        <w:lastRenderedPageBreak/>
        <w:t xml:space="preserve">Housing prices in urban areas rose </w:t>
      </w:r>
      <w:r w:rsidR="00DB4CCE" w:rsidRPr="007658F0">
        <w:rPr>
          <w:rFonts w:asciiTheme="minorHAnsi" w:hAnsiTheme="minorHAnsi"/>
          <w:shd w:val="clear" w:color="auto" w:fill="FFFFFF"/>
          <w:lang w:val="en-US"/>
        </w:rPr>
        <w:t>9.32% during the year to Q3 2019</w:t>
      </w:r>
      <w:r w:rsidR="00DB4CCE" w:rsidRPr="007658F0">
        <w:rPr>
          <w:rFonts w:asciiTheme="minorHAnsi" w:hAnsiTheme="minorHAnsi"/>
          <w:shd w:val="clear" w:color="auto" w:fill="FFFFFF"/>
          <w:lang w:val="en-GB"/>
        </w:rPr>
        <w:t xml:space="preserve"> and rents 8</w:t>
      </w:r>
      <w:r w:rsidR="00B1251F">
        <w:rPr>
          <w:rFonts w:asciiTheme="minorHAnsi" w:hAnsiTheme="minorHAnsi"/>
          <w:shd w:val="clear" w:color="auto" w:fill="FFFFFF"/>
          <w:lang w:val="en-GB"/>
        </w:rPr>
        <w:t>.</w:t>
      </w:r>
      <w:r w:rsidR="00DB4CCE" w:rsidRPr="007658F0">
        <w:rPr>
          <w:rFonts w:asciiTheme="minorHAnsi" w:hAnsiTheme="minorHAnsi"/>
          <w:shd w:val="clear" w:color="auto" w:fill="FFFFFF"/>
          <w:lang w:val="en-GB"/>
        </w:rPr>
        <w:t>9%</w:t>
      </w:r>
      <w:r w:rsidR="00DB4CCE" w:rsidRPr="007658F0">
        <w:rPr>
          <w:rStyle w:val="Rimandonotaapidipagina"/>
          <w:rFonts w:asciiTheme="minorHAnsi" w:hAnsiTheme="minorHAnsi"/>
          <w:shd w:val="clear" w:color="auto" w:fill="FFFFFF"/>
          <w:lang w:val="en-GB"/>
        </w:rPr>
        <w:footnoteReference w:id="2"/>
      </w:r>
      <w:r w:rsidR="00DB4CCE" w:rsidRPr="007658F0">
        <w:rPr>
          <w:rFonts w:asciiTheme="minorHAnsi" w:hAnsiTheme="minorHAnsi"/>
          <w:shd w:val="clear" w:color="auto" w:fill="FFFFFF"/>
          <w:lang w:val="en-GB"/>
        </w:rPr>
        <w:t xml:space="preserve"> in comparison to 2018 (Delmendo</w:t>
      </w:r>
      <w:r w:rsidR="00AF5F58" w:rsidRPr="007658F0">
        <w:rPr>
          <w:rFonts w:asciiTheme="minorHAnsi" w:hAnsiTheme="minorHAnsi"/>
          <w:shd w:val="clear" w:color="auto" w:fill="FFFFFF"/>
          <w:lang w:val="en-GB"/>
        </w:rPr>
        <w:t>,</w:t>
      </w:r>
      <w:r w:rsidR="00DB4CCE" w:rsidRPr="007658F0">
        <w:rPr>
          <w:rFonts w:asciiTheme="minorHAnsi" w:hAnsiTheme="minorHAnsi"/>
          <w:shd w:val="clear" w:color="auto" w:fill="FFFFFF"/>
          <w:lang w:val="en-GB"/>
        </w:rPr>
        <w:t xml:space="preserve"> 2020)</w:t>
      </w:r>
      <w:r w:rsidR="00DB4CCE" w:rsidRPr="007658F0">
        <w:rPr>
          <w:rFonts w:asciiTheme="minorHAnsi" w:hAnsiTheme="minorHAnsi"/>
          <w:lang w:val="en-GB"/>
        </w:rPr>
        <w:t>.</w:t>
      </w:r>
      <w:r w:rsidR="00DB4CCE" w:rsidRPr="007658F0">
        <w:rPr>
          <w:rFonts w:asciiTheme="minorHAnsi" w:hAnsiTheme="minorHAnsi" w:cs="Calibri"/>
          <w:lang w:val="en-US"/>
        </w:rPr>
        <w:t xml:space="preserve"> Simultaneously, </w:t>
      </w:r>
      <w:r w:rsidR="00DB4CCE" w:rsidRPr="007658F0">
        <w:rPr>
          <w:rFonts w:asciiTheme="minorHAnsi" w:hAnsiTheme="minorHAnsi"/>
          <w:lang w:val="en-GB"/>
        </w:rPr>
        <w:t>since 2012 Greece has had one of the highest unempl</w:t>
      </w:r>
      <w:r w:rsidR="00AF5F58" w:rsidRPr="007658F0">
        <w:rPr>
          <w:rFonts w:asciiTheme="minorHAnsi" w:hAnsiTheme="minorHAnsi"/>
          <w:lang w:val="en-GB"/>
        </w:rPr>
        <w:t xml:space="preserve">oyment rates among OECD countries (17.2% in </w:t>
      </w:r>
      <w:r w:rsidR="00DB4CCE" w:rsidRPr="007658F0">
        <w:rPr>
          <w:rFonts w:asciiTheme="minorHAnsi" w:hAnsiTheme="minorHAnsi"/>
          <w:lang w:val="en-GB"/>
        </w:rPr>
        <w:t>July 2019)</w:t>
      </w:r>
      <w:r w:rsidR="00AF5F58" w:rsidRPr="007658F0">
        <w:rPr>
          <w:rFonts w:asciiTheme="minorHAnsi" w:hAnsiTheme="minorHAnsi"/>
          <w:lang w:val="en-GB"/>
        </w:rPr>
        <w:t>,</w:t>
      </w:r>
      <w:r w:rsidR="00DB4CCE" w:rsidRPr="007658F0">
        <w:rPr>
          <w:rFonts w:asciiTheme="minorHAnsi" w:hAnsiTheme="minorHAnsi"/>
          <w:lang w:val="en-GB"/>
        </w:rPr>
        <w:t xml:space="preserve"> and </w:t>
      </w:r>
      <w:r w:rsidR="00B1251F">
        <w:rPr>
          <w:rFonts w:asciiTheme="minorHAnsi" w:hAnsiTheme="minorHAnsi"/>
          <w:lang w:val="en-GB"/>
        </w:rPr>
        <w:t xml:space="preserve">the </w:t>
      </w:r>
      <w:r w:rsidR="00DB4CCE" w:rsidRPr="007658F0">
        <w:rPr>
          <w:rFonts w:asciiTheme="minorHAnsi" w:hAnsiTheme="minorHAnsi"/>
          <w:lang w:val="en-GB"/>
        </w:rPr>
        <w:t>youth employment ra</w:t>
      </w:r>
      <w:r w:rsidR="00AF5F58" w:rsidRPr="007658F0">
        <w:rPr>
          <w:rFonts w:asciiTheme="minorHAnsi" w:hAnsiTheme="minorHAnsi"/>
          <w:lang w:val="en-GB"/>
        </w:rPr>
        <w:t>te was 39.9% in December 2018</w:t>
      </w:r>
      <w:r w:rsidR="00DB4CCE" w:rsidRPr="007658F0">
        <w:rPr>
          <w:rFonts w:asciiTheme="minorHAnsi" w:hAnsiTheme="minorHAnsi"/>
          <w:lang w:val="en-GB"/>
        </w:rPr>
        <w:t xml:space="preserve"> (EUROSTAT, 2019)</w:t>
      </w:r>
      <w:r w:rsidR="00AF5F58" w:rsidRPr="007658F0">
        <w:rPr>
          <w:rFonts w:asciiTheme="minorHAnsi" w:hAnsiTheme="minorHAnsi"/>
          <w:lang w:val="en-GB"/>
        </w:rPr>
        <w:t>.</w:t>
      </w:r>
      <w:r w:rsidR="00DB4CCE" w:rsidRPr="007658F0">
        <w:rPr>
          <w:rFonts w:asciiTheme="minorHAnsi" w:hAnsiTheme="minorHAnsi"/>
          <w:lang w:val="en-GB"/>
        </w:rPr>
        <w:t xml:space="preserve"> </w:t>
      </w:r>
    </w:p>
    <w:p w14:paraId="6CED246C" w14:textId="238DF823" w:rsidR="00821CC2" w:rsidRPr="007658F0" w:rsidRDefault="00821CC2" w:rsidP="00C02356">
      <w:pPr>
        <w:spacing w:line="276" w:lineRule="auto"/>
        <w:jc w:val="both"/>
        <w:rPr>
          <w:rFonts w:asciiTheme="minorHAnsi" w:hAnsiTheme="minorHAnsi"/>
          <w:lang w:val="en-US"/>
        </w:rPr>
      </w:pPr>
      <w:r w:rsidRPr="007658F0">
        <w:rPr>
          <w:rFonts w:asciiTheme="minorHAnsi" w:hAnsiTheme="minorHAnsi"/>
          <w:lang w:val="en-US"/>
        </w:rPr>
        <w:t xml:space="preserve">In Italy, because of austerity </w:t>
      </w:r>
      <w:r w:rsidRPr="007658F0">
        <w:rPr>
          <w:rFonts w:asciiTheme="minorHAnsi" w:hAnsiTheme="minorHAnsi"/>
          <w:lang w:val="en-GB"/>
        </w:rPr>
        <w:t xml:space="preserve">local institutions are now required to provide welfare services (including housing) with fewer resources, but without the possibility to introduce new taxation. It is no surprise then that the housing crisis has started to hit more and more people (as </w:t>
      </w:r>
      <w:r w:rsidR="00B1251F">
        <w:rPr>
          <w:rFonts w:asciiTheme="minorHAnsi" w:hAnsiTheme="minorHAnsi"/>
          <w:lang w:val="en-GB"/>
        </w:rPr>
        <w:t>demonstrated</w:t>
      </w:r>
      <w:r w:rsidR="00B1251F" w:rsidRPr="007658F0">
        <w:rPr>
          <w:rFonts w:asciiTheme="minorHAnsi" w:hAnsiTheme="minorHAnsi"/>
          <w:lang w:val="en-GB"/>
        </w:rPr>
        <w:t xml:space="preserve"> </w:t>
      </w:r>
      <w:r w:rsidRPr="007658F0">
        <w:rPr>
          <w:rFonts w:asciiTheme="minorHAnsi" w:hAnsiTheme="minorHAnsi"/>
          <w:lang w:val="en-GB"/>
        </w:rPr>
        <w:t xml:space="preserve">by increasing evictions and foreclosures; see Bazzoli, 2018; Di Feliciantonio, 2017), while local councils did not make available new social housing units. </w:t>
      </w:r>
      <w:r w:rsidR="00B1251F">
        <w:rPr>
          <w:rFonts w:asciiTheme="minorHAnsi" w:hAnsiTheme="minorHAnsi"/>
          <w:lang w:val="en-GB"/>
        </w:rPr>
        <w:t>At</w:t>
      </w:r>
      <w:r w:rsidRPr="007658F0">
        <w:rPr>
          <w:rFonts w:asciiTheme="minorHAnsi" w:hAnsiTheme="minorHAnsi"/>
          <w:lang w:val="en-GB"/>
        </w:rPr>
        <w:t xml:space="preserve"> the same time, the response of the national government consisted in furthering the promotion of homeownership through the new ‘Housing Plan’ approved in 2014, depicting social housing as a mere temporary solution for those who currently cannot afford to buy a house (for a critical analysis of recent housing policies in Italy see Deriu, 2014; Di Feliciantonio &amp; Aalbers, 2018). Increasing housing precarity is strictly</w:t>
      </w:r>
      <w:r w:rsidR="0065766D" w:rsidRPr="007658F0">
        <w:rPr>
          <w:rFonts w:asciiTheme="minorHAnsi" w:hAnsiTheme="minorHAnsi"/>
          <w:lang w:val="en-GB"/>
        </w:rPr>
        <w:t xml:space="preserve"> connected</w:t>
      </w:r>
      <w:r w:rsidRPr="007658F0">
        <w:rPr>
          <w:rFonts w:asciiTheme="minorHAnsi" w:hAnsiTheme="minorHAnsi"/>
          <w:lang w:val="en-GB"/>
        </w:rPr>
        <w:t xml:space="preserve"> to a more general process of precarization of life conditions, the unemployment rate being at 9.9% (July 2019), while </w:t>
      </w:r>
      <w:r w:rsidR="00B1251F">
        <w:rPr>
          <w:rFonts w:asciiTheme="minorHAnsi" w:hAnsiTheme="minorHAnsi"/>
          <w:lang w:val="en-GB"/>
        </w:rPr>
        <w:t xml:space="preserve">the </w:t>
      </w:r>
      <w:r w:rsidRPr="007658F0">
        <w:rPr>
          <w:rFonts w:asciiTheme="minorHAnsi" w:hAnsiTheme="minorHAnsi"/>
          <w:lang w:val="en-GB"/>
        </w:rPr>
        <w:t>youth employment rate is 32.2% (December 2018)</w:t>
      </w:r>
      <w:r w:rsidR="00B1251F">
        <w:rPr>
          <w:rFonts w:asciiTheme="minorHAnsi" w:hAnsiTheme="minorHAnsi"/>
          <w:lang w:val="en-GB"/>
        </w:rPr>
        <w:t>.</w:t>
      </w:r>
      <w:r w:rsidRPr="007658F0">
        <w:rPr>
          <w:rStyle w:val="Rimandonotaapidipagina"/>
          <w:rFonts w:asciiTheme="minorHAnsi" w:hAnsiTheme="minorHAnsi"/>
          <w:lang w:val="en-GB"/>
        </w:rPr>
        <w:footnoteReference w:id="3"/>
      </w:r>
      <w:r w:rsidRPr="007658F0">
        <w:rPr>
          <w:rFonts w:asciiTheme="minorHAnsi" w:hAnsiTheme="minorHAnsi"/>
          <w:lang w:val="en-GB"/>
        </w:rPr>
        <w:t xml:space="preserve"> Despite recent decreases in unemployment, poverty rates have increased as </w:t>
      </w:r>
      <w:r w:rsidR="00B1251F">
        <w:rPr>
          <w:rFonts w:asciiTheme="minorHAnsi" w:hAnsiTheme="minorHAnsi"/>
          <w:lang w:val="en-GB"/>
        </w:rPr>
        <w:t>a</w:t>
      </w:r>
      <w:r w:rsidRPr="007658F0">
        <w:rPr>
          <w:rFonts w:asciiTheme="minorHAnsi" w:hAnsiTheme="minorHAnsi"/>
          <w:lang w:val="en-GB"/>
        </w:rPr>
        <w:t xml:space="preserve"> result of increasing inequalities in the job market characterized by an increase in ‘working poors’. </w:t>
      </w:r>
      <w:r w:rsidR="00B1251F">
        <w:rPr>
          <w:rFonts w:asciiTheme="minorHAnsi" w:hAnsiTheme="minorHAnsi"/>
          <w:lang w:val="en-GB"/>
        </w:rPr>
        <w:t>The a</w:t>
      </w:r>
      <w:r w:rsidRPr="007658F0">
        <w:rPr>
          <w:rFonts w:asciiTheme="minorHAnsi" w:hAnsiTheme="minorHAnsi"/>
          <w:lang w:val="en-GB"/>
        </w:rPr>
        <w:t xml:space="preserve">bsolute poverty rate increased from 7.9% in 2016 to 8.4% in 2017, while relative poverty rate </w:t>
      </w:r>
      <w:r w:rsidR="00B1251F">
        <w:rPr>
          <w:rFonts w:asciiTheme="minorHAnsi" w:hAnsiTheme="minorHAnsi"/>
          <w:lang w:val="en-GB"/>
        </w:rPr>
        <w:t xml:space="preserve">rose </w:t>
      </w:r>
      <w:r w:rsidRPr="007658F0">
        <w:rPr>
          <w:rFonts w:asciiTheme="minorHAnsi" w:hAnsiTheme="minorHAnsi"/>
          <w:lang w:val="en-GB"/>
        </w:rPr>
        <w:t>from 14% in 2016 to 15.6% in 2017</w:t>
      </w:r>
      <w:r w:rsidR="00B1251F">
        <w:rPr>
          <w:rFonts w:asciiTheme="minorHAnsi" w:hAnsiTheme="minorHAnsi"/>
          <w:lang w:val="en-GB"/>
        </w:rPr>
        <w:t>.</w:t>
      </w:r>
      <w:r w:rsidRPr="007658F0">
        <w:rPr>
          <w:rStyle w:val="Rimandonotaapidipagina"/>
          <w:rFonts w:asciiTheme="minorHAnsi" w:hAnsiTheme="minorHAnsi"/>
          <w:lang w:val="en-GB"/>
        </w:rPr>
        <w:footnoteReference w:id="4"/>
      </w:r>
    </w:p>
    <w:p w14:paraId="10E27839" w14:textId="77777777" w:rsidR="008A231A" w:rsidRPr="007658F0" w:rsidRDefault="008A231A" w:rsidP="00C02356">
      <w:pPr>
        <w:spacing w:line="276" w:lineRule="auto"/>
        <w:jc w:val="both"/>
        <w:rPr>
          <w:rFonts w:asciiTheme="minorHAnsi" w:hAnsiTheme="minorHAnsi"/>
          <w:lang w:val="en-GB"/>
        </w:rPr>
      </w:pPr>
    </w:p>
    <w:p w14:paraId="5B2AE6BE" w14:textId="60ED978B" w:rsidR="008A231A" w:rsidRPr="007658F0" w:rsidRDefault="0022780B" w:rsidP="00C02356">
      <w:pPr>
        <w:spacing w:line="276" w:lineRule="auto"/>
        <w:jc w:val="both"/>
        <w:rPr>
          <w:rFonts w:asciiTheme="minorHAnsi" w:hAnsiTheme="minorHAnsi"/>
          <w:i/>
          <w:lang w:val="en-GB"/>
        </w:rPr>
      </w:pPr>
      <w:r w:rsidRPr="007658F0">
        <w:rPr>
          <w:rFonts w:asciiTheme="minorHAnsi" w:hAnsiTheme="minorHAnsi"/>
          <w:i/>
          <w:lang w:val="en-GB"/>
        </w:rPr>
        <w:t>LG inequalities</w:t>
      </w:r>
    </w:p>
    <w:p w14:paraId="3F0AC997" w14:textId="6ED6DE69" w:rsidR="00883984" w:rsidRPr="007658F0" w:rsidRDefault="00883984" w:rsidP="00C02356">
      <w:pPr>
        <w:spacing w:line="276" w:lineRule="auto"/>
        <w:jc w:val="both"/>
        <w:rPr>
          <w:rFonts w:asciiTheme="minorHAnsi" w:hAnsiTheme="minorHAnsi"/>
          <w:lang w:val="en-US"/>
        </w:rPr>
      </w:pPr>
      <w:r w:rsidRPr="007658F0">
        <w:rPr>
          <w:rFonts w:asciiTheme="minorHAnsi" w:hAnsiTheme="minorHAnsi"/>
          <w:lang w:val="en-US"/>
        </w:rPr>
        <w:t xml:space="preserve">In relation to the inclusion and social acceptance </w:t>
      </w:r>
      <w:r w:rsidR="00B1251F">
        <w:rPr>
          <w:rFonts w:asciiTheme="minorHAnsi" w:hAnsiTheme="minorHAnsi"/>
          <w:lang w:val="en-US"/>
        </w:rPr>
        <w:t>of</w:t>
      </w:r>
      <w:r w:rsidR="00B1251F" w:rsidRPr="007658F0">
        <w:rPr>
          <w:rFonts w:asciiTheme="minorHAnsi" w:hAnsiTheme="minorHAnsi"/>
          <w:lang w:val="en-US"/>
        </w:rPr>
        <w:t xml:space="preserve"> </w:t>
      </w:r>
      <w:r w:rsidRPr="007658F0">
        <w:rPr>
          <w:rFonts w:asciiTheme="minorHAnsi" w:hAnsiTheme="minorHAnsi"/>
          <w:lang w:val="en-US"/>
        </w:rPr>
        <w:t xml:space="preserve">LGBT people across Europe, Southern European countries are often portrayed as ‘backward’ in opposition to an imagined ‘modern’ European Union which is inclusive, tolerant and promotes civil rights (e.g. Colpani &amp; Habed, 2014). </w:t>
      </w:r>
      <w:r w:rsidR="00B9551F" w:rsidRPr="007658F0">
        <w:rPr>
          <w:rFonts w:asciiTheme="minorHAnsi" w:eastAsia="Cambria" w:hAnsiTheme="minorHAnsi" w:cs="Cambria"/>
          <w:lang w:val="en-US"/>
        </w:rPr>
        <w:t xml:space="preserve">However, in the last decade there has been an increasing differentiation within the area, with Portugal and Spain deeply engaged in promoting a very progressive agenda with respect to marriage, adoption and </w:t>
      </w:r>
      <w:r w:rsidR="00A164EA">
        <w:rPr>
          <w:rFonts w:asciiTheme="minorHAnsi" w:eastAsia="Cambria" w:hAnsiTheme="minorHAnsi" w:cs="Cambria"/>
          <w:lang w:val="en-US"/>
        </w:rPr>
        <w:t xml:space="preserve">combatting </w:t>
      </w:r>
      <w:r w:rsidR="00B9551F" w:rsidRPr="007658F0">
        <w:rPr>
          <w:rFonts w:asciiTheme="minorHAnsi" w:eastAsia="Cambria" w:hAnsiTheme="minorHAnsi" w:cs="Cambria"/>
          <w:lang w:val="en-US"/>
        </w:rPr>
        <w:t>homo/lesbo/transphobia, while Greece and Italy appear to remain in a ‘backward’ position</w:t>
      </w:r>
      <w:r w:rsidR="00595553" w:rsidRPr="007658F0">
        <w:rPr>
          <w:rFonts w:asciiTheme="minorHAnsi" w:eastAsia="Cambria" w:hAnsiTheme="minorHAnsi" w:cs="Cambria"/>
          <w:lang w:val="en-US"/>
        </w:rPr>
        <w:t xml:space="preserve"> </w:t>
      </w:r>
      <w:r w:rsidR="00595553" w:rsidRPr="007658F0">
        <w:rPr>
          <w:rFonts w:asciiTheme="minorHAnsi" w:hAnsiTheme="minorHAnsi"/>
          <w:lang w:val="en-US"/>
        </w:rPr>
        <w:t>(Moreno &amp; Mari-Klose, 2013, Martin, 2015)</w:t>
      </w:r>
      <w:r w:rsidR="00B9551F" w:rsidRPr="007658F0">
        <w:rPr>
          <w:rFonts w:asciiTheme="minorHAnsi" w:eastAsia="Cambria" w:hAnsiTheme="minorHAnsi" w:cs="Cambria"/>
          <w:lang w:val="en-US"/>
        </w:rPr>
        <w:t xml:space="preserve">. </w:t>
      </w:r>
      <w:r w:rsidRPr="007658F0">
        <w:rPr>
          <w:rFonts w:asciiTheme="minorHAnsi" w:hAnsiTheme="minorHAnsi"/>
          <w:lang w:val="en-US"/>
        </w:rPr>
        <w:t>To get an idea we can consider the ‘rainbow index’ developed by ILGA-Europe, the European Region of the International Lesbian, Gay, Bisexual, Trans and Intersex Association</w:t>
      </w:r>
      <w:r w:rsidR="00DB603B" w:rsidRPr="007658F0">
        <w:rPr>
          <w:rStyle w:val="Rimandonotaapidipagina"/>
          <w:rFonts w:asciiTheme="minorHAnsi" w:hAnsiTheme="minorHAnsi"/>
          <w:lang w:val="en-US"/>
        </w:rPr>
        <w:footnoteReference w:id="5"/>
      </w:r>
      <w:r w:rsidRPr="007658F0">
        <w:rPr>
          <w:rFonts w:asciiTheme="minorHAnsi" w:hAnsiTheme="minorHAnsi"/>
          <w:lang w:val="en-US"/>
        </w:rPr>
        <w:t xml:space="preserve">. The index maps the results of 49 countries </w:t>
      </w:r>
      <w:r w:rsidR="007D0F6B" w:rsidRPr="007658F0">
        <w:rPr>
          <w:rFonts w:asciiTheme="minorHAnsi" w:hAnsiTheme="minorHAnsi"/>
          <w:lang w:val="en-US"/>
        </w:rPr>
        <w:t xml:space="preserve">in terms of equality towards LGBT people </w:t>
      </w:r>
      <w:r w:rsidRPr="007658F0">
        <w:rPr>
          <w:rFonts w:asciiTheme="minorHAnsi" w:hAnsiTheme="minorHAnsi"/>
          <w:lang w:val="en-US"/>
        </w:rPr>
        <w:t xml:space="preserve">with respect to six criteria: equality and </w:t>
      </w:r>
      <w:r w:rsidR="008B5274" w:rsidRPr="007658F0">
        <w:rPr>
          <w:rFonts w:asciiTheme="minorHAnsi" w:hAnsiTheme="minorHAnsi"/>
          <w:lang w:val="en-US"/>
        </w:rPr>
        <w:t>non-discrimination</w:t>
      </w:r>
      <w:r w:rsidRPr="007658F0">
        <w:rPr>
          <w:rFonts w:asciiTheme="minorHAnsi" w:hAnsiTheme="minorHAnsi"/>
          <w:lang w:val="en-US"/>
        </w:rPr>
        <w:t>; family; hate crime &amp; hate speech; legal gender recognition; civil society space; and asylum.</w:t>
      </w:r>
      <w:r w:rsidR="00654BFF" w:rsidRPr="007658F0">
        <w:rPr>
          <w:rFonts w:asciiTheme="minorHAnsi" w:hAnsiTheme="minorHAnsi"/>
          <w:lang w:val="en-US"/>
        </w:rPr>
        <w:t xml:space="preserve"> </w:t>
      </w:r>
      <w:r w:rsidR="00044B7D" w:rsidRPr="007658F0">
        <w:rPr>
          <w:rFonts w:asciiTheme="minorHAnsi" w:hAnsiTheme="minorHAnsi"/>
          <w:lang w:val="en-US"/>
        </w:rPr>
        <w:t xml:space="preserve">In 2018 </w:t>
      </w:r>
      <w:r w:rsidR="00654BFF" w:rsidRPr="007658F0">
        <w:rPr>
          <w:rFonts w:asciiTheme="minorHAnsi" w:hAnsiTheme="minorHAnsi"/>
          <w:lang w:val="en-US"/>
        </w:rPr>
        <w:t>Italy is ranked 35</w:t>
      </w:r>
      <w:r w:rsidR="00654BFF" w:rsidRPr="007658F0">
        <w:rPr>
          <w:rFonts w:asciiTheme="minorHAnsi" w:hAnsiTheme="minorHAnsi"/>
          <w:vertAlign w:val="superscript"/>
          <w:lang w:val="en-US"/>
        </w:rPr>
        <w:t>th</w:t>
      </w:r>
      <w:r w:rsidR="00654BFF" w:rsidRPr="007658F0">
        <w:rPr>
          <w:rFonts w:asciiTheme="minorHAnsi" w:hAnsiTheme="minorHAnsi"/>
          <w:lang w:val="en-US"/>
        </w:rPr>
        <w:t xml:space="preserve"> among the 49 countries mapped</w:t>
      </w:r>
      <w:r w:rsidR="00120037">
        <w:rPr>
          <w:rFonts w:asciiTheme="minorHAnsi" w:hAnsiTheme="minorHAnsi"/>
          <w:lang w:val="en-US"/>
        </w:rPr>
        <w:t>,</w:t>
      </w:r>
      <w:r w:rsidR="00654BFF" w:rsidRPr="007658F0">
        <w:rPr>
          <w:rFonts w:asciiTheme="minorHAnsi" w:hAnsiTheme="minorHAnsi"/>
          <w:lang w:val="en-US"/>
        </w:rPr>
        <w:t xml:space="preserve"> with an overall score of 22% </w:t>
      </w:r>
      <w:r w:rsidR="007D0F6B" w:rsidRPr="007658F0">
        <w:rPr>
          <w:rFonts w:asciiTheme="minorHAnsi" w:hAnsiTheme="minorHAnsi"/>
          <w:lang w:val="en-US"/>
        </w:rPr>
        <w:t xml:space="preserve">in achieved LGBTI human rights; Greece is ranked </w:t>
      </w:r>
      <w:r w:rsidR="007B4FCE" w:rsidRPr="007658F0">
        <w:rPr>
          <w:rFonts w:asciiTheme="minorHAnsi" w:eastAsia="Cambria" w:hAnsiTheme="minorHAnsi" w:cs="Cambria"/>
          <w:lang w:val="en-US"/>
        </w:rPr>
        <w:t>14</w:t>
      </w:r>
      <w:r w:rsidR="007B4FCE" w:rsidRPr="007658F0">
        <w:rPr>
          <w:rFonts w:asciiTheme="minorHAnsi" w:eastAsia="Cambria" w:hAnsiTheme="minorHAnsi" w:cs="Cambria"/>
          <w:vertAlign w:val="superscript"/>
          <w:lang w:val="en-US"/>
        </w:rPr>
        <w:t>th</w:t>
      </w:r>
      <w:r w:rsidR="007B4FCE" w:rsidRPr="007658F0">
        <w:rPr>
          <w:rFonts w:asciiTheme="minorHAnsi" w:eastAsia="Cambria" w:hAnsiTheme="minorHAnsi" w:cs="Cambria"/>
          <w:lang w:val="en-US"/>
        </w:rPr>
        <w:t xml:space="preserve"> </w:t>
      </w:r>
      <w:r w:rsidR="007D0F6B" w:rsidRPr="007658F0">
        <w:rPr>
          <w:rFonts w:asciiTheme="minorHAnsi" w:hAnsiTheme="minorHAnsi"/>
          <w:lang w:val="en-US"/>
        </w:rPr>
        <w:t xml:space="preserve">with an overall score of 49%. </w:t>
      </w:r>
      <w:r w:rsidR="00044B7D" w:rsidRPr="007658F0">
        <w:rPr>
          <w:rFonts w:asciiTheme="minorHAnsi" w:hAnsiTheme="minorHAnsi"/>
          <w:lang w:val="en-US"/>
        </w:rPr>
        <w:t xml:space="preserve">More generally, homo/lesbophobia and legal discrimination in several domains of social life </w:t>
      </w:r>
      <w:r w:rsidR="0032525E" w:rsidRPr="007658F0">
        <w:rPr>
          <w:rFonts w:asciiTheme="minorHAnsi" w:hAnsiTheme="minorHAnsi"/>
          <w:lang w:val="en-US"/>
        </w:rPr>
        <w:t xml:space="preserve">are </w:t>
      </w:r>
      <w:r w:rsidR="00267EA0" w:rsidRPr="007658F0">
        <w:rPr>
          <w:rFonts w:asciiTheme="minorHAnsi" w:hAnsiTheme="minorHAnsi"/>
          <w:lang w:val="en-US"/>
        </w:rPr>
        <w:t xml:space="preserve">acknowledged </w:t>
      </w:r>
      <w:r w:rsidR="00044B7D" w:rsidRPr="007658F0">
        <w:rPr>
          <w:rFonts w:asciiTheme="minorHAnsi" w:hAnsiTheme="minorHAnsi"/>
          <w:lang w:val="en-US"/>
        </w:rPr>
        <w:t>for both countries by scholars across disciplines (e.g. D’Ippoliti &amp; Schuster, 2011; Drydakis, 2011).</w:t>
      </w:r>
    </w:p>
    <w:p w14:paraId="03BB8BEC" w14:textId="1C190401" w:rsidR="0015762E" w:rsidRPr="007658F0" w:rsidRDefault="0015762E" w:rsidP="00C02356">
      <w:pPr>
        <w:spacing w:line="276" w:lineRule="auto"/>
        <w:jc w:val="both"/>
        <w:rPr>
          <w:rFonts w:asciiTheme="minorHAnsi" w:hAnsiTheme="minorHAnsi"/>
          <w:lang w:val="en-US"/>
        </w:rPr>
      </w:pPr>
      <w:r w:rsidRPr="007658F0">
        <w:rPr>
          <w:rFonts w:asciiTheme="minorHAnsi" w:hAnsiTheme="minorHAnsi"/>
          <w:lang w:val="en-US"/>
        </w:rPr>
        <w:lastRenderedPageBreak/>
        <w:t>Despite persisting discrimination and violence against LGBT people, public visibility has increased in the last decades, as demonstrated by the appearance of ‘gayborhoods’ in some of the main cities of both countries (e.g. Athens, Milan, Rome) and the organization of large Pride</w:t>
      </w:r>
      <w:r w:rsidR="002F33DF" w:rsidRPr="007658F0">
        <w:rPr>
          <w:rFonts w:asciiTheme="minorHAnsi" w:hAnsiTheme="minorHAnsi"/>
          <w:lang w:val="en-US"/>
        </w:rPr>
        <w:t xml:space="preserve"> </w:t>
      </w:r>
      <w:r w:rsidR="00B1367A" w:rsidRPr="007658F0">
        <w:rPr>
          <w:rFonts w:asciiTheme="minorHAnsi" w:hAnsiTheme="minorHAnsi"/>
          <w:lang w:val="en-US"/>
        </w:rPr>
        <w:t>parades (Di Feliciantonio, 2016a</w:t>
      </w:r>
      <w:r w:rsidRPr="007658F0">
        <w:rPr>
          <w:rFonts w:asciiTheme="minorHAnsi" w:hAnsiTheme="minorHAnsi"/>
          <w:lang w:val="en-US"/>
        </w:rPr>
        <w:t>). Increased visibility co</w:t>
      </w:r>
      <w:r w:rsidR="0080302D">
        <w:rPr>
          <w:rFonts w:asciiTheme="minorHAnsi" w:hAnsiTheme="minorHAnsi"/>
          <w:lang w:val="en-US"/>
        </w:rPr>
        <w:t>ntrasts</w:t>
      </w:r>
      <w:r w:rsidRPr="007658F0">
        <w:rPr>
          <w:rFonts w:asciiTheme="minorHAnsi" w:hAnsiTheme="minorHAnsi"/>
          <w:lang w:val="en-US"/>
        </w:rPr>
        <w:t xml:space="preserve"> </w:t>
      </w:r>
      <w:r w:rsidR="002F33DF" w:rsidRPr="007658F0">
        <w:rPr>
          <w:rFonts w:asciiTheme="minorHAnsi" w:hAnsiTheme="minorHAnsi"/>
          <w:lang w:val="en-US"/>
        </w:rPr>
        <w:t xml:space="preserve">with the morally conservative values promoted by rightwing parties/groups (such as the Northern League in Italy and Golden Dawn in Greece) and the main Churches (Catholic in Italy, Orthodox in Greece). </w:t>
      </w:r>
      <w:r w:rsidR="00F23468" w:rsidRPr="007658F0">
        <w:rPr>
          <w:rFonts w:asciiTheme="minorHAnsi" w:hAnsiTheme="minorHAnsi"/>
          <w:lang w:val="en-US"/>
        </w:rPr>
        <w:t xml:space="preserve">These institutions and political actors promote </w:t>
      </w:r>
      <w:r w:rsidR="008C3F02" w:rsidRPr="007658F0">
        <w:rPr>
          <w:rFonts w:asciiTheme="minorHAnsi" w:hAnsiTheme="minorHAnsi"/>
          <w:lang w:val="en-US"/>
        </w:rPr>
        <w:t xml:space="preserve">the idea of the heteronormative family as the main pillar of society (including welfare), opposing any form of legal recognition towards other forms of kinship. </w:t>
      </w:r>
    </w:p>
    <w:p w14:paraId="1BE47FB2" w14:textId="77777777" w:rsidR="00883984" w:rsidRPr="007658F0" w:rsidRDefault="00883984" w:rsidP="00C02356">
      <w:pPr>
        <w:spacing w:line="276" w:lineRule="auto"/>
        <w:jc w:val="both"/>
        <w:rPr>
          <w:rFonts w:asciiTheme="minorHAnsi" w:hAnsiTheme="minorHAnsi"/>
          <w:lang w:val="en-US"/>
        </w:rPr>
      </w:pPr>
    </w:p>
    <w:p w14:paraId="64FFCB75" w14:textId="42A4074C" w:rsidR="001E3393" w:rsidRPr="007658F0" w:rsidRDefault="002C7462" w:rsidP="00C02356">
      <w:pPr>
        <w:spacing w:line="276" w:lineRule="auto"/>
        <w:jc w:val="both"/>
        <w:rPr>
          <w:rFonts w:asciiTheme="minorHAnsi" w:hAnsiTheme="minorHAnsi"/>
          <w:lang w:val="en-US"/>
        </w:rPr>
      </w:pPr>
      <w:r w:rsidRPr="007658F0">
        <w:rPr>
          <w:rFonts w:asciiTheme="minorHAnsi" w:hAnsiTheme="minorHAnsi"/>
          <w:lang w:val="en-US"/>
        </w:rPr>
        <w:t xml:space="preserve">4. </w:t>
      </w:r>
      <w:r w:rsidR="001E3393" w:rsidRPr="007658F0">
        <w:rPr>
          <w:rFonts w:asciiTheme="minorHAnsi" w:hAnsiTheme="minorHAnsi"/>
          <w:lang w:val="en-US"/>
        </w:rPr>
        <w:t>Research methodology</w:t>
      </w:r>
    </w:p>
    <w:p w14:paraId="019DF393" w14:textId="36A74DE4" w:rsidR="007F067E" w:rsidRPr="007658F0" w:rsidRDefault="001E3393" w:rsidP="00C02356">
      <w:pPr>
        <w:spacing w:line="276" w:lineRule="auto"/>
        <w:jc w:val="both"/>
        <w:rPr>
          <w:rFonts w:asciiTheme="minorHAnsi" w:hAnsiTheme="minorHAnsi"/>
          <w:lang w:val="en-US"/>
        </w:rPr>
      </w:pPr>
      <w:r w:rsidRPr="007658F0">
        <w:rPr>
          <w:rFonts w:asciiTheme="minorHAnsi" w:hAnsiTheme="minorHAnsi"/>
          <w:lang w:val="en-US"/>
        </w:rPr>
        <w:t xml:space="preserve">This paper </w:t>
      </w:r>
      <w:r w:rsidR="007B4FCE" w:rsidRPr="007658F0">
        <w:rPr>
          <w:rFonts w:asciiTheme="minorHAnsi" w:eastAsia="Cambria" w:hAnsiTheme="minorHAnsi" w:cs="Cambria"/>
          <w:lang w:val="en-US"/>
        </w:rPr>
        <w:t xml:space="preserve">is based on </w:t>
      </w:r>
      <w:r w:rsidRPr="007658F0">
        <w:rPr>
          <w:rFonts w:asciiTheme="minorHAnsi" w:hAnsiTheme="minorHAnsi"/>
          <w:lang w:val="en-US"/>
        </w:rPr>
        <w:t xml:space="preserve">a comparative analysis of some of the results from different research projects the authors have conducted separately. </w:t>
      </w:r>
      <w:r w:rsidR="00D24985" w:rsidRPr="007658F0">
        <w:rPr>
          <w:rFonts w:asciiTheme="minorHAnsi" w:hAnsiTheme="minorHAnsi"/>
          <w:lang w:val="en-US"/>
        </w:rPr>
        <w:t xml:space="preserve">In the case of Italy, data </w:t>
      </w:r>
      <w:r w:rsidR="00120037" w:rsidRPr="007658F0">
        <w:rPr>
          <w:rFonts w:asciiTheme="minorHAnsi" w:hAnsiTheme="minorHAnsi"/>
          <w:lang w:val="en-US"/>
        </w:rPr>
        <w:t>w</w:t>
      </w:r>
      <w:r w:rsidR="00120037">
        <w:rPr>
          <w:rFonts w:asciiTheme="minorHAnsi" w:hAnsiTheme="minorHAnsi"/>
          <w:lang w:val="en-US"/>
        </w:rPr>
        <w:t>as</w:t>
      </w:r>
      <w:r w:rsidR="00120037" w:rsidRPr="007658F0">
        <w:rPr>
          <w:rFonts w:asciiTheme="minorHAnsi" w:hAnsiTheme="minorHAnsi"/>
          <w:lang w:val="en-US"/>
        </w:rPr>
        <w:t xml:space="preserve"> </w:t>
      </w:r>
      <w:r w:rsidR="00D24985" w:rsidRPr="007658F0">
        <w:rPr>
          <w:rFonts w:asciiTheme="minorHAnsi" w:hAnsiTheme="minorHAnsi"/>
          <w:lang w:val="en-US"/>
        </w:rPr>
        <w:t>collected through three different</w:t>
      </w:r>
      <w:r w:rsidR="0065766D" w:rsidRPr="007658F0">
        <w:rPr>
          <w:rFonts w:asciiTheme="minorHAnsi" w:hAnsiTheme="minorHAnsi"/>
          <w:lang w:val="en-US"/>
        </w:rPr>
        <w:t xml:space="preserve"> research projects carried </w:t>
      </w:r>
      <w:r w:rsidR="00120037">
        <w:rPr>
          <w:rFonts w:asciiTheme="minorHAnsi" w:hAnsiTheme="minorHAnsi"/>
          <w:lang w:val="en-US"/>
        </w:rPr>
        <w:t xml:space="preserve">out </w:t>
      </w:r>
      <w:r w:rsidR="0065766D" w:rsidRPr="007658F0">
        <w:rPr>
          <w:rFonts w:asciiTheme="minorHAnsi" w:hAnsiTheme="minorHAnsi"/>
          <w:lang w:val="en-US"/>
        </w:rPr>
        <w:t>by the first author</w:t>
      </w:r>
      <w:r w:rsidR="00D24985" w:rsidRPr="007658F0">
        <w:rPr>
          <w:rFonts w:asciiTheme="minorHAnsi" w:hAnsiTheme="minorHAnsi"/>
          <w:lang w:val="en-US"/>
        </w:rPr>
        <w:t>. The first of these projects was focused on alternative housing initiatives as a response to the impact of the crisis and austerity policies; the second one was focused on the relocation of queer migrants from the ‘big city’ to ordinary towns; the third one concerned Italian gay migration abroad (</w:t>
      </w:r>
      <w:r w:rsidR="00120037">
        <w:rPr>
          <w:rFonts w:asciiTheme="minorHAnsi" w:hAnsiTheme="minorHAnsi"/>
          <w:lang w:val="en-US"/>
        </w:rPr>
        <w:t>to</w:t>
      </w:r>
      <w:r w:rsidR="00D24985" w:rsidRPr="007658F0">
        <w:rPr>
          <w:rFonts w:asciiTheme="minorHAnsi" w:hAnsiTheme="minorHAnsi"/>
          <w:lang w:val="en-US"/>
        </w:rPr>
        <w:t xml:space="preserve"> Barcelona and Berlin) an</w:t>
      </w:r>
      <w:r w:rsidR="004A4A30" w:rsidRPr="007658F0">
        <w:rPr>
          <w:rFonts w:asciiTheme="minorHAnsi" w:hAnsiTheme="minorHAnsi"/>
          <w:lang w:val="en-US"/>
        </w:rPr>
        <w:t>d intra-nationally (from Italian</w:t>
      </w:r>
      <w:r w:rsidR="00D24985" w:rsidRPr="007658F0">
        <w:rPr>
          <w:rFonts w:asciiTheme="minorHAnsi" w:hAnsiTheme="minorHAnsi"/>
          <w:lang w:val="en-US"/>
        </w:rPr>
        <w:t xml:space="preserve"> cities </w:t>
      </w:r>
      <w:r w:rsidR="004A4A30" w:rsidRPr="007658F0">
        <w:rPr>
          <w:rFonts w:asciiTheme="minorHAnsi" w:hAnsiTheme="minorHAnsi"/>
          <w:lang w:val="en-US"/>
        </w:rPr>
        <w:t xml:space="preserve">such as Naples and Milan to Rome). The three projects relied on biographic interviews, </w:t>
      </w:r>
      <w:r w:rsidR="00120037">
        <w:rPr>
          <w:rFonts w:asciiTheme="minorHAnsi" w:hAnsiTheme="minorHAnsi"/>
          <w:lang w:val="en-US"/>
        </w:rPr>
        <w:t>producing</w:t>
      </w:r>
      <w:r w:rsidR="004A4A30" w:rsidRPr="007658F0">
        <w:rPr>
          <w:rFonts w:asciiTheme="minorHAnsi" w:hAnsiTheme="minorHAnsi"/>
          <w:lang w:val="en-US"/>
        </w:rPr>
        <w:t xml:space="preserve"> a total amount </w:t>
      </w:r>
      <w:r w:rsidR="00DD1C8B" w:rsidRPr="007658F0">
        <w:rPr>
          <w:rFonts w:asciiTheme="minorHAnsi" w:hAnsiTheme="minorHAnsi"/>
          <w:lang w:val="en-US"/>
        </w:rPr>
        <w:t xml:space="preserve">of 114 interviews collected between 2011 and 2016. </w:t>
      </w:r>
      <w:r w:rsidR="00552718" w:rsidRPr="007658F0">
        <w:rPr>
          <w:rFonts w:asciiTheme="minorHAnsi" w:hAnsiTheme="minorHAnsi"/>
          <w:lang w:val="en-US"/>
        </w:rPr>
        <w:t>44</w:t>
      </w:r>
      <w:r w:rsidR="00691EAD" w:rsidRPr="007658F0">
        <w:rPr>
          <w:rFonts w:asciiTheme="minorHAnsi" w:hAnsiTheme="minorHAnsi"/>
          <w:lang w:val="en-US"/>
        </w:rPr>
        <w:t xml:space="preserve"> out of the 114 interviews were with LG people</w:t>
      </w:r>
      <w:r w:rsidR="00FA2B38" w:rsidRPr="007658F0">
        <w:rPr>
          <w:rFonts w:asciiTheme="minorHAnsi" w:hAnsiTheme="minorHAnsi"/>
          <w:lang w:val="en-US"/>
        </w:rPr>
        <w:t xml:space="preserve"> (participants were asked about their sexual identity)</w:t>
      </w:r>
      <w:r w:rsidR="00552718" w:rsidRPr="007658F0">
        <w:rPr>
          <w:rFonts w:asciiTheme="minorHAnsi" w:hAnsiTheme="minorHAnsi"/>
          <w:lang w:val="en-US"/>
        </w:rPr>
        <w:t>; however</w:t>
      </w:r>
      <w:r w:rsidR="007B4FCE" w:rsidRPr="007658F0">
        <w:rPr>
          <w:rFonts w:asciiTheme="minorHAnsi" w:hAnsiTheme="minorHAnsi"/>
          <w:lang w:val="en-US"/>
        </w:rPr>
        <w:t>,</w:t>
      </w:r>
      <w:r w:rsidR="00552718" w:rsidRPr="007658F0">
        <w:rPr>
          <w:rFonts w:asciiTheme="minorHAnsi" w:hAnsiTheme="minorHAnsi"/>
          <w:lang w:val="en-US"/>
        </w:rPr>
        <w:t xml:space="preserve"> since the focus of the paper is on people aged under 35, </w:t>
      </w:r>
      <w:r w:rsidR="00120037">
        <w:rPr>
          <w:rFonts w:asciiTheme="minorHAnsi" w:hAnsiTheme="minorHAnsi"/>
          <w:lang w:val="en-US"/>
        </w:rPr>
        <w:t>two</w:t>
      </w:r>
      <w:r w:rsidR="00552718" w:rsidRPr="007658F0">
        <w:rPr>
          <w:rFonts w:asciiTheme="minorHAnsi" w:hAnsiTheme="minorHAnsi"/>
          <w:lang w:val="en-US"/>
        </w:rPr>
        <w:t xml:space="preserve"> of them were excluded from the comparative analysis, i.e. 42 interviews have been considered. </w:t>
      </w:r>
      <w:r w:rsidR="00F22F83" w:rsidRPr="007658F0">
        <w:rPr>
          <w:rFonts w:asciiTheme="minorHAnsi" w:hAnsiTheme="minorHAnsi"/>
          <w:lang w:val="en-US"/>
        </w:rPr>
        <w:t>Participants were recruited in different ways (advertising on social media and dedicated websites/application; snowb</w:t>
      </w:r>
      <w:r w:rsidR="003431B8">
        <w:rPr>
          <w:rFonts w:asciiTheme="minorHAnsi" w:hAnsiTheme="minorHAnsi"/>
          <w:lang w:val="en-US"/>
        </w:rPr>
        <w:t>alling). Participation was</w:t>
      </w:r>
      <w:r w:rsidR="00F22F83" w:rsidRPr="007658F0">
        <w:rPr>
          <w:rFonts w:asciiTheme="minorHAnsi" w:hAnsiTheme="minorHAnsi"/>
          <w:lang w:val="en-US"/>
        </w:rPr>
        <w:t xml:space="preserve"> voluntary, there was no financial compensation. </w:t>
      </w:r>
      <w:r w:rsidR="00E92FB1" w:rsidRPr="007658F0">
        <w:rPr>
          <w:rFonts w:asciiTheme="minorHAnsi" w:hAnsiTheme="minorHAnsi"/>
          <w:lang w:val="en-US"/>
        </w:rPr>
        <w:t>T</w:t>
      </w:r>
      <w:r w:rsidR="00F22F83" w:rsidRPr="007658F0">
        <w:rPr>
          <w:rFonts w:asciiTheme="minorHAnsi" w:hAnsiTheme="minorHAnsi"/>
          <w:lang w:val="en-US"/>
        </w:rPr>
        <w:t xml:space="preserve">he interviews were fully anonymous (i.e. any personal information making them identifiable was cancelled; other characteristics, such as age and occupation, were classified under general categories) and the participants were given the chance to choose a code or a nickname. </w:t>
      </w:r>
      <w:r w:rsidR="006A08D2" w:rsidRPr="007658F0">
        <w:rPr>
          <w:rFonts w:asciiTheme="minorHAnsi" w:hAnsiTheme="minorHAnsi"/>
          <w:lang w:val="en-US"/>
        </w:rPr>
        <w:t>In line with Crang (2005) an</w:t>
      </w:r>
      <w:r w:rsidR="00A17481" w:rsidRPr="007658F0">
        <w:rPr>
          <w:rFonts w:asciiTheme="minorHAnsi" w:hAnsiTheme="minorHAnsi"/>
          <w:lang w:val="en-US"/>
        </w:rPr>
        <w:t>d Waitt and Gorman-Murray (2011</w:t>
      </w:r>
      <w:r w:rsidR="006A08D2" w:rsidRPr="007658F0">
        <w:rPr>
          <w:rFonts w:asciiTheme="minorHAnsi" w:hAnsiTheme="minorHAnsi"/>
          <w:lang w:val="en-US"/>
        </w:rPr>
        <w:t>), intervi</w:t>
      </w:r>
      <w:r w:rsidR="007F067E" w:rsidRPr="007658F0">
        <w:rPr>
          <w:rFonts w:asciiTheme="minorHAnsi" w:hAnsiTheme="minorHAnsi"/>
          <w:lang w:val="en-US"/>
        </w:rPr>
        <w:t>ews were analyzed through</w:t>
      </w:r>
      <w:r w:rsidR="006A08D2" w:rsidRPr="007658F0">
        <w:rPr>
          <w:rFonts w:asciiTheme="minorHAnsi" w:hAnsiTheme="minorHAnsi"/>
          <w:lang w:val="en-US"/>
        </w:rPr>
        <w:t xml:space="preserve"> narrative analysis</w:t>
      </w:r>
      <w:r w:rsidR="007F067E" w:rsidRPr="007658F0">
        <w:rPr>
          <w:rFonts w:asciiTheme="minorHAnsi" w:hAnsiTheme="minorHAnsi"/>
          <w:lang w:val="en-US"/>
        </w:rPr>
        <w:t xml:space="preserve"> aimed at emphasizing </w:t>
      </w:r>
      <w:r w:rsidR="006A08D2" w:rsidRPr="007658F0">
        <w:rPr>
          <w:rFonts w:asciiTheme="minorHAnsi" w:hAnsiTheme="minorHAnsi"/>
          <w:lang w:val="en-US"/>
        </w:rPr>
        <w:t xml:space="preserve">the contextual and breaking-points within </w:t>
      </w:r>
      <w:r w:rsidR="007F067E" w:rsidRPr="007658F0">
        <w:rPr>
          <w:rFonts w:asciiTheme="minorHAnsi" w:hAnsiTheme="minorHAnsi"/>
          <w:lang w:val="en-US"/>
        </w:rPr>
        <w:t xml:space="preserve">personal </w:t>
      </w:r>
      <w:r w:rsidR="006A08D2" w:rsidRPr="007658F0">
        <w:rPr>
          <w:rFonts w:asciiTheme="minorHAnsi" w:hAnsiTheme="minorHAnsi"/>
          <w:lang w:val="en-US"/>
        </w:rPr>
        <w:t xml:space="preserve">narratives, challenging the linear account that </w:t>
      </w:r>
      <w:r w:rsidR="007F067E" w:rsidRPr="007658F0">
        <w:rPr>
          <w:rFonts w:asciiTheme="minorHAnsi" w:hAnsiTheme="minorHAnsi"/>
          <w:lang w:val="en-US"/>
        </w:rPr>
        <w:t xml:space="preserve">people often develop when asked about </w:t>
      </w:r>
      <w:r w:rsidR="00FA2B38" w:rsidRPr="007658F0">
        <w:rPr>
          <w:rFonts w:asciiTheme="minorHAnsi" w:hAnsiTheme="minorHAnsi"/>
          <w:lang w:val="en-US"/>
        </w:rPr>
        <w:t xml:space="preserve">their lives. Interviews were </w:t>
      </w:r>
      <w:r w:rsidR="007F067E" w:rsidRPr="007658F0">
        <w:rPr>
          <w:rFonts w:asciiTheme="minorHAnsi" w:hAnsiTheme="minorHAnsi"/>
          <w:lang w:val="en-US"/>
        </w:rPr>
        <w:t>listened</w:t>
      </w:r>
      <w:r w:rsidR="0080302D">
        <w:rPr>
          <w:rFonts w:asciiTheme="minorHAnsi" w:hAnsiTheme="minorHAnsi"/>
          <w:lang w:val="en-US"/>
        </w:rPr>
        <w:t xml:space="preserve"> to</w:t>
      </w:r>
      <w:r w:rsidR="007F067E" w:rsidRPr="007658F0">
        <w:rPr>
          <w:rFonts w:asciiTheme="minorHAnsi" w:hAnsiTheme="minorHAnsi"/>
          <w:lang w:val="en-US"/>
        </w:rPr>
        <w:t xml:space="preserve"> several times before transcription</w:t>
      </w:r>
      <w:r w:rsidR="00D25294" w:rsidRPr="007658F0">
        <w:rPr>
          <w:rFonts w:asciiTheme="minorHAnsi" w:hAnsiTheme="minorHAnsi"/>
          <w:lang w:val="en-US"/>
        </w:rPr>
        <w:t>. Transcriptions were coded through a life-course perspective</w:t>
      </w:r>
      <w:r w:rsidR="00735640" w:rsidRPr="007658F0">
        <w:rPr>
          <w:rFonts w:asciiTheme="minorHAnsi" w:hAnsiTheme="minorHAnsi"/>
          <w:lang w:val="en-US"/>
        </w:rPr>
        <w:t>, thus turning points were highlighted (e.g. “leaving the family home”; “eviction”; “international migration”)</w:t>
      </w:r>
      <w:r w:rsidR="001547D0" w:rsidRPr="007658F0">
        <w:rPr>
          <w:rFonts w:asciiTheme="minorHAnsi" w:hAnsiTheme="minorHAnsi"/>
          <w:lang w:val="en-US"/>
        </w:rPr>
        <w:t xml:space="preserve"> and</w:t>
      </w:r>
      <w:r w:rsidR="007D2483" w:rsidRPr="007658F0">
        <w:rPr>
          <w:rFonts w:asciiTheme="minorHAnsi" w:hAnsiTheme="minorHAnsi"/>
          <w:lang w:val="en-US"/>
        </w:rPr>
        <w:t xml:space="preserve"> ‘emotional code</w:t>
      </w:r>
      <w:r w:rsidR="001547D0" w:rsidRPr="007658F0">
        <w:rPr>
          <w:rFonts w:asciiTheme="minorHAnsi" w:hAnsiTheme="minorHAnsi"/>
          <w:lang w:val="en-US"/>
        </w:rPr>
        <w:t>s</w:t>
      </w:r>
      <w:r w:rsidR="007D2483" w:rsidRPr="007658F0">
        <w:rPr>
          <w:rFonts w:asciiTheme="minorHAnsi" w:hAnsiTheme="minorHAnsi"/>
          <w:lang w:val="en-US"/>
        </w:rPr>
        <w:t>’ (e.g. ‘distress’; ‘happiness’</w:t>
      </w:r>
      <w:r w:rsidR="006F12D4" w:rsidRPr="007658F0">
        <w:rPr>
          <w:rFonts w:asciiTheme="minorHAnsi" w:hAnsiTheme="minorHAnsi"/>
          <w:lang w:val="en-US"/>
        </w:rPr>
        <w:t>, ‘emotional tensions’</w:t>
      </w:r>
      <w:r w:rsidR="007D2483" w:rsidRPr="007658F0">
        <w:rPr>
          <w:rFonts w:asciiTheme="minorHAnsi" w:hAnsiTheme="minorHAnsi"/>
          <w:lang w:val="en-US"/>
        </w:rPr>
        <w:t xml:space="preserve">) </w:t>
      </w:r>
      <w:r w:rsidR="00BF3FAC" w:rsidRPr="007658F0">
        <w:rPr>
          <w:rFonts w:asciiTheme="minorHAnsi" w:hAnsiTheme="minorHAnsi"/>
          <w:lang w:val="en-US"/>
        </w:rPr>
        <w:t>were</w:t>
      </w:r>
      <w:r w:rsidR="007D2483" w:rsidRPr="007658F0">
        <w:rPr>
          <w:rFonts w:asciiTheme="minorHAnsi" w:hAnsiTheme="minorHAnsi"/>
          <w:lang w:val="en-US"/>
        </w:rPr>
        <w:t xml:space="preserve"> associated to each life transition.</w:t>
      </w:r>
    </w:p>
    <w:p w14:paraId="596F502C" w14:textId="66DFB92D" w:rsidR="008C3F02" w:rsidRPr="007658F0" w:rsidRDefault="0090778E" w:rsidP="00C02356">
      <w:pPr>
        <w:spacing w:line="276" w:lineRule="auto"/>
        <w:jc w:val="both"/>
        <w:rPr>
          <w:rFonts w:asciiTheme="minorHAnsi" w:hAnsiTheme="minorHAnsi" w:cs="Times"/>
          <w:lang w:val="en-US"/>
        </w:rPr>
      </w:pPr>
      <w:r w:rsidRPr="007658F0">
        <w:rPr>
          <w:rFonts w:asciiTheme="minorHAnsi" w:hAnsiTheme="minorHAnsi"/>
          <w:lang w:val="en-US"/>
        </w:rPr>
        <w:t xml:space="preserve">In the case of Greece, </w:t>
      </w:r>
      <w:r w:rsidR="007B4FCE" w:rsidRPr="007658F0">
        <w:rPr>
          <w:rFonts w:asciiTheme="minorHAnsi" w:hAnsiTheme="minorHAnsi"/>
          <w:lang w:val="en-US"/>
        </w:rPr>
        <w:t xml:space="preserve">during </w:t>
      </w:r>
      <w:r w:rsidR="00CF2E2F" w:rsidRPr="007658F0">
        <w:rPr>
          <w:rFonts w:asciiTheme="minorHAnsi" w:hAnsiTheme="minorHAnsi"/>
          <w:lang w:val="en-US"/>
        </w:rPr>
        <w:t xml:space="preserve">2017 </w:t>
      </w:r>
      <w:r w:rsidR="00FA2B38" w:rsidRPr="007658F0">
        <w:rPr>
          <w:rFonts w:asciiTheme="minorHAnsi" w:hAnsiTheme="minorHAnsi"/>
          <w:lang w:val="en-US"/>
        </w:rPr>
        <w:t>the second author</w:t>
      </w:r>
      <w:r w:rsidRPr="007658F0">
        <w:rPr>
          <w:rFonts w:asciiTheme="minorHAnsi" w:hAnsiTheme="minorHAnsi"/>
          <w:lang w:val="en-US"/>
        </w:rPr>
        <w:t xml:space="preserve"> conducted 52 </w:t>
      </w:r>
      <w:r w:rsidR="0080302D">
        <w:rPr>
          <w:rFonts w:asciiTheme="minorHAnsi" w:hAnsiTheme="minorHAnsi"/>
          <w:lang w:val="en-US"/>
        </w:rPr>
        <w:t>semi-structured</w:t>
      </w:r>
      <w:r w:rsidRPr="007658F0">
        <w:rPr>
          <w:rFonts w:asciiTheme="minorHAnsi" w:hAnsiTheme="minorHAnsi"/>
          <w:lang w:val="en-US"/>
        </w:rPr>
        <w:t xml:space="preserve"> </w:t>
      </w:r>
      <w:r w:rsidR="0080302D">
        <w:rPr>
          <w:rFonts w:asciiTheme="minorHAnsi" w:hAnsiTheme="minorHAnsi"/>
          <w:lang w:val="en-US"/>
        </w:rPr>
        <w:t>i</w:t>
      </w:r>
      <w:r w:rsidRPr="007658F0">
        <w:rPr>
          <w:rFonts w:asciiTheme="minorHAnsi" w:hAnsiTheme="minorHAnsi"/>
          <w:lang w:val="en-US"/>
        </w:rPr>
        <w:t>nterviews in Athens</w:t>
      </w:r>
      <w:r w:rsidR="007750D5" w:rsidRPr="007658F0">
        <w:rPr>
          <w:rFonts w:asciiTheme="minorHAnsi" w:hAnsiTheme="minorHAnsi"/>
          <w:lang w:val="en-US"/>
        </w:rPr>
        <w:t xml:space="preserve"> as part of a study about</w:t>
      </w:r>
      <w:r w:rsidRPr="007658F0">
        <w:rPr>
          <w:rFonts w:asciiTheme="minorHAnsi" w:hAnsiTheme="minorHAnsi"/>
          <w:lang w:val="en-US"/>
        </w:rPr>
        <w:t xml:space="preserve"> the </w:t>
      </w:r>
      <w:r w:rsidR="006E2169" w:rsidRPr="007658F0">
        <w:rPr>
          <w:rFonts w:asciiTheme="minorHAnsi" w:hAnsiTheme="minorHAnsi"/>
          <w:lang w:val="en-US"/>
        </w:rPr>
        <w:t>impact of family strategies on youth housing pathways</w:t>
      </w:r>
      <w:r w:rsidR="007750D5" w:rsidRPr="007658F0">
        <w:rPr>
          <w:rFonts w:asciiTheme="minorHAnsi" w:hAnsiTheme="minorHAnsi"/>
          <w:lang w:val="en-US"/>
        </w:rPr>
        <w:t>.</w:t>
      </w:r>
      <w:r w:rsidR="006E2169" w:rsidRPr="007658F0">
        <w:rPr>
          <w:rFonts w:asciiTheme="minorHAnsi" w:hAnsiTheme="minorHAnsi"/>
          <w:lang w:val="en-US"/>
        </w:rPr>
        <w:t xml:space="preserve"> </w:t>
      </w:r>
      <w:r w:rsidR="007750D5" w:rsidRPr="007658F0">
        <w:rPr>
          <w:rFonts w:asciiTheme="minorHAnsi" w:hAnsiTheme="minorHAnsi"/>
          <w:lang w:val="en-US"/>
        </w:rPr>
        <w:t>O</w:t>
      </w:r>
      <w:r w:rsidR="006E2169" w:rsidRPr="007658F0">
        <w:rPr>
          <w:rFonts w:asciiTheme="minorHAnsi" w:hAnsiTheme="minorHAnsi"/>
          <w:lang w:val="en-US"/>
        </w:rPr>
        <w:t xml:space="preserve">ne of </w:t>
      </w:r>
      <w:r w:rsidRPr="007658F0">
        <w:rPr>
          <w:rFonts w:asciiTheme="minorHAnsi" w:hAnsiTheme="minorHAnsi"/>
          <w:lang w:val="en-US"/>
        </w:rPr>
        <w:t xml:space="preserve">the dimensions explored was </w:t>
      </w:r>
      <w:r w:rsidR="006E2169" w:rsidRPr="007658F0">
        <w:rPr>
          <w:rFonts w:asciiTheme="minorHAnsi" w:hAnsiTheme="minorHAnsi"/>
          <w:lang w:val="en-US"/>
        </w:rPr>
        <w:t>sexual orientation</w:t>
      </w:r>
      <w:r w:rsidRPr="007658F0">
        <w:rPr>
          <w:rFonts w:asciiTheme="minorHAnsi" w:hAnsiTheme="minorHAnsi"/>
          <w:lang w:val="en-US"/>
        </w:rPr>
        <w:t>, so 12 interviews with LG people</w:t>
      </w:r>
      <w:r w:rsidR="00005B32" w:rsidRPr="007658F0">
        <w:rPr>
          <w:rFonts w:asciiTheme="minorHAnsi" w:hAnsiTheme="minorHAnsi"/>
          <w:lang w:val="en-US"/>
        </w:rPr>
        <w:t xml:space="preserve"> aged between 25 and 35</w:t>
      </w:r>
      <w:r w:rsidRPr="007658F0">
        <w:rPr>
          <w:rFonts w:asciiTheme="minorHAnsi" w:hAnsiTheme="minorHAnsi"/>
          <w:lang w:val="en-US"/>
        </w:rPr>
        <w:t xml:space="preserve"> were conducted</w:t>
      </w:r>
      <w:r w:rsidR="00FA2B38" w:rsidRPr="007658F0">
        <w:rPr>
          <w:rFonts w:asciiTheme="minorHAnsi" w:hAnsiTheme="minorHAnsi"/>
          <w:lang w:val="en-US"/>
        </w:rPr>
        <w:t xml:space="preserve"> (participants were asked about their sexual identity)</w:t>
      </w:r>
      <w:r w:rsidR="006E2169" w:rsidRPr="007658F0">
        <w:rPr>
          <w:rFonts w:asciiTheme="minorHAnsi" w:hAnsiTheme="minorHAnsi"/>
          <w:lang w:val="en-US"/>
        </w:rPr>
        <w:t xml:space="preserve">. </w:t>
      </w:r>
      <w:r w:rsidR="003431B8">
        <w:rPr>
          <w:rFonts w:asciiTheme="minorHAnsi" w:hAnsiTheme="minorHAnsi"/>
          <w:lang w:val="en-US"/>
        </w:rPr>
        <w:t xml:space="preserve">Participation was </w:t>
      </w:r>
      <w:r w:rsidR="003431B8" w:rsidRPr="007658F0">
        <w:rPr>
          <w:rFonts w:asciiTheme="minorHAnsi" w:hAnsiTheme="minorHAnsi"/>
          <w:lang w:val="en-US"/>
        </w:rPr>
        <w:t>voluntary, there was no financial compensation</w:t>
      </w:r>
      <w:r w:rsidR="003431B8">
        <w:rPr>
          <w:rFonts w:asciiTheme="minorHAnsi" w:hAnsiTheme="minorHAnsi"/>
          <w:lang w:val="en-US"/>
        </w:rPr>
        <w:t>.</w:t>
      </w:r>
      <w:r w:rsidR="003431B8" w:rsidRPr="007658F0">
        <w:rPr>
          <w:rFonts w:asciiTheme="minorHAnsi" w:hAnsiTheme="minorHAnsi"/>
          <w:lang w:val="en-US"/>
        </w:rPr>
        <w:t xml:space="preserve"> </w:t>
      </w:r>
      <w:r w:rsidR="00005B32" w:rsidRPr="007658F0">
        <w:rPr>
          <w:rFonts w:asciiTheme="minorHAnsi" w:hAnsiTheme="minorHAnsi"/>
          <w:lang w:val="en-US"/>
        </w:rPr>
        <w:t>Participants wer</w:t>
      </w:r>
      <w:r w:rsidR="00E92FB1" w:rsidRPr="007658F0">
        <w:rPr>
          <w:rFonts w:asciiTheme="minorHAnsi" w:hAnsiTheme="minorHAnsi"/>
          <w:lang w:val="en-US"/>
        </w:rPr>
        <w:t>e recruited through snowballing in order</w:t>
      </w:r>
      <w:r w:rsidR="00005B32" w:rsidRPr="007658F0">
        <w:rPr>
          <w:rFonts w:asciiTheme="minorHAnsi" w:hAnsiTheme="minorHAnsi"/>
          <w:lang w:val="en-US"/>
        </w:rPr>
        <w:t xml:space="preserve"> </w:t>
      </w:r>
      <w:r w:rsidR="00E92FB1" w:rsidRPr="007658F0">
        <w:rPr>
          <w:rFonts w:asciiTheme="minorHAnsi" w:hAnsiTheme="minorHAnsi"/>
          <w:lang w:val="en-US"/>
        </w:rPr>
        <w:t>to reach also people who had</w:t>
      </w:r>
      <w:r w:rsidR="00005B32" w:rsidRPr="007658F0">
        <w:rPr>
          <w:rFonts w:asciiTheme="minorHAnsi" w:hAnsiTheme="minorHAnsi"/>
          <w:lang w:val="en-US"/>
        </w:rPr>
        <w:t xml:space="preserve"> not come out yet. </w:t>
      </w:r>
      <w:r w:rsidR="007B4FCE" w:rsidRPr="007658F0">
        <w:rPr>
          <w:rFonts w:asciiTheme="minorHAnsi" w:eastAsia="Cambria" w:hAnsiTheme="minorHAnsi" w:cs="Cambria"/>
        </w:rPr>
        <w:t>Τ</w:t>
      </w:r>
      <w:r w:rsidR="007B4FCE" w:rsidRPr="007658F0">
        <w:rPr>
          <w:rFonts w:asciiTheme="minorHAnsi" w:eastAsia="Cambria" w:hAnsiTheme="minorHAnsi" w:cs="Cambria"/>
          <w:lang w:val="en-US"/>
        </w:rPr>
        <w:t xml:space="preserve">he interviews have been anonymised and the participants given </w:t>
      </w:r>
      <w:r w:rsidR="00D63499" w:rsidRPr="007658F0">
        <w:rPr>
          <w:rFonts w:asciiTheme="minorHAnsi" w:eastAsia="Cambria" w:hAnsiTheme="minorHAnsi" w:cs="Cambria"/>
          <w:lang w:val="en-US"/>
        </w:rPr>
        <w:t>a pseudonym</w:t>
      </w:r>
      <w:r w:rsidR="00E92FB1" w:rsidRPr="007658F0">
        <w:rPr>
          <w:rFonts w:asciiTheme="minorHAnsi" w:eastAsia="Cambria" w:hAnsiTheme="minorHAnsi" w:cs="Cambria"/>
          <w:lang w:val="en-US"/>
        </w:rPr>
        <w:t xml:space="preserve">. </w:t>
      </w:r>
      <w:r w:rsidR="00CF2E2F" w:rsidRPr="007658F0">
        <w:rPr>
          <w:rFonts w:asciiTheme="minorHAnsi" w:hAnsiTheme="minorHAnsi"/>
          <w:lang w:val="en-GB"/>
        </w:rPr>
        <w:t xml:space="preserve">Interview recordings were listened </w:t>
      </w:r>
      <w:r w:rsidR="0035475C">
        <w:rPr>
          <w:rFonts w:asciiTheme="minorHAnsi" w:hAnsiTheme="minorHAnsi"/>
          <w:lang w:val="en-GB"/>
        </w:rPr>
        <w:t xml:space="preserve">to </w:t>
      </w:r>
      <w:r w:rsidR="00CF2E2F" w:rsidRPr="007658F0">
        <w:rPr>
          <w:rFonts w:asciiTheme="minorHAnsi" w:hAnsiTheme="minorHAnsi"/>
          <w:lang w:val="en-GB"/>
        </w:rPr>
        <w:t>multiple times and transcribed</w:t>
      </w:r>
      <w:r w:rsidR="0035475C">
        <w:rPr>
          <w:rFonts w:asciiTheme="minorHAnsi" w:hAnsiTheme="minorHAnsi"/>
          <w:lang w:val="en-GB"/>
        </w:rPr>
        <w:t>. The</w:t>
      </w:r>
      <w:r w:rsidR="00CF2E2F" w:rsidRPr="007658F0">
        <w:rPr>
          <w:rFonts w:asciiTheme="minorHAnsi" w:hAnsiTheme="minorHAnsi"/>
          <w:lang w:val="en-GB"/>
        </w:rPr>
        <w:t xml:space="preserve"> transcriptions were coded </w:t>
      </w:r>
      <w:r w:rsidR="00005B32" w:rsidRPr="007658F0">
        <w:rPr>
          <w:rFonts w:asciiTheme="minorHAnsi" w:hAnsiTheme="minorHAnsi"/>
          <w:lang w:val="en-GB"/>
        </w:rPr>
        <w:t xml:space="preserve">on </w:t>
      </w:r>
      <w:r w:rsidR="00005B32" w:rsidRPr="007658F0">
        <w:rPr>
          <w:rFonts w:asciiTheme="minorHAnsi" w:hAnsiTheme="minorHAnsi"/>
          <w:lang w:val="en-GB"/>
        </w:rPr>
        <w:lastRenderedPageBreak/>
        <w:t xml:space="preserve">the basis of the housing </w:t>
      </w:r>
      <w:r w:rsidR="00595553" w:rsidRPr="007658F0">
        <w:rPr>
          <w:rFonts w:asciiTheme="minorHAnsi" w:hAnsiTheme="minorHAnsi"/>
          <w:lang w:val="en-GB"/>
        </w:rPr>
        <w:t xml:space="preserve">practices </w:t>
      </w:r>
      <w:r w:rsidR="00005B32" w:rsidRPr="007658F0">
        <w:rPr>
          <w:rFonts w:asciiTheme="minorHAnsi" w:hAnsiTheme="minorHAnsi"/>
          <w:lang w:val="en-GB"/>
        </w:rPr>
        <w:t>and the</w:t>
      </w:r>
      <w:r w:rsidR="0035475C">
        <w:rPr>
          <w:rFonts w:asciiTheme="minorHAnsi" w:hAnsiTheme="minorHAnsi"/>
          <w:lang w:val="en-GB"/>
        </w:rPr>
        <w:t>ir</w:t>
      </w:r>
      <w:r w:rsidR="00005B32" w:rsidRPr="007658F0">
        <w:rPr>
          <w:rFonts w:asciiTheme="minorHAnsi" w:hAnsiTheme="minorHAnsi"/>
          <w:lang w:val="en-GB"/>
        </w:rPr>
        <w:t xml:space="preserve"> </w:t>
      </w:r>
      <w:r w:rsidR="00595553" w:rsidRPr="007658F0">
        <w:rPr>
          <w:rFonts w:asciiTheme="minorHAnsi" w:hAnsiTheme="minorHAnsi"/>
          <w:lang w:val="en-GB"/>
        </w:rPr>
        <w:t>impact o</w:t>
      </w:r>
      <w:r w:rsidR="00005B32" w:rsidRPr="007658F0">
        <w:rPr>
          <w:rFonts w:asciiTheme="minorHAnsi" w:hAnsiTheme="minorHAnsi"/>
          <w:lang w:val="en-GB"/>
        </w:rPr>
        <w:t>n</w:t>
      </w:r>
      <w:r w:rsidR="0035475C">
        <w:rPr>
          <w:rFonts w:asciiTheme="minorHAnsi" w:hAnsiTheme="minorHAnsi"/>
          <w:lang w:val="en-GB"/>
        </w:rPr>
        <w:t xml:space="preserve"> the</w:t>
      </w:r>
      <w:r w:rsidR="00005B32" w:rsidRPr="007658F0">
        <w:rPr>
          <w:rFonts w:asciiTheme="minorHAnsi" w:hAnsiTheme="minorHAnsi"/>
          <w:lang w:val="en-GB"/>
        </w:rPr>
        <w:t xml:space="preserve"> emotional, relational and sexual li</w:t>
      </w:r>
      <w:r w:rsidR="0035475C">
        <w:rPr>
          <w:rFonts w:asciiTheme="minorHAnsi" w:hAnsiTheme="minorHAnsi"/>
          <w:lang w:val="en-GB"/>
        </w:rPr>
        <w:t>ves of participants</w:t>
      </w:r>
      <w:r w:rsidR="00005B32" w:rsidRPr="007658F0">
        <w:rPr>
          <w:rFonts w:asciiTheme="minorHAnsi" w:hAnsiTheme="minorHAnsi"/>
          <w:lang w:val="en-GB"/>
        </w:rPr>
        <w:t xml:space="preserve">. </w:t>
      </w:r>
    </w:p>
    <w:p w14:paraId="0508A20B" w14:textId="2FF027FE" w:rsidR="007B4FCE" w:rsidRPr="007658F0" w:rsidRDefault="00393F73" w:rsidP="00C02356">
      <w:pPr>
        <w:spacing w:line="276" w:lineRule="auto"/>
        <w:jc w:val="both"/>
        <w:rPr>
          <w:rFonts w:asciiTheme="minorHAnsi" w:hAnsiTheme="minorHAnsi"/>
          <w:lang w:val="en-GB"/>
        </w:rPr>
      </w:pPr>
      <w:r w:rsidRPr="007658F0">
        <w:rPr>
          <w:rFonts w:asciiTheme="minorHAnsi" w:hAnsiTheme="minorHAnsi"/>
          <w:lang w:val="en-GB"/>
        </w:rPr>
        <w:t>Table 1 details the</w:t>
      </w:r>
      <w:r w:rsidR="0035475C">
        <w:rPr>
          <w:rFonts w:asciiTheme="minorHAnsi" w:hAnsiTheme="minorHAnsi"/>
          <w:lang w:val="en-GB"/>
        </w:rPr>
        <w:t xml:space="preserve"> number</w:t>
      </w:r>
      <w:r w:rsidRPr="007658F0">
        <w:rPr>
          <w:rFonts w:asciiTheme="minorHAnsi" w:hAnsiTheme="minorHAnsi"/>
          <w:lang w:val="en-GB"/>
        </w:rPr>
        <w:t xml:space="preserve"> of research participants for </w:t>
      </w:r>
      <w:r w:rsidR="0035475C">
        <w:rPr>
          <w:rFonts w:asciiTheme="minorHAnsi" w:hAnsiTheme="minorHAnsi"/>
          <w:lang w:val="en-GB"/>
        </w:rPr>
        <w:t xml:space="preserve">each </w:t>
      </w:r>
      <w:r w:rsidR="0080302D">
        <w:rPr>
          <w:rFonts w:asciiTheme="minorHAnsi" w:hAnsiTheme="minorHAnsi"/>
          <w:lang w:val="en-GB"/>
        </w:rPr>
        <w:t>housing trajectory</w:t>
      </w:r>
      <w:r w:rsidR="0035475C">
        <w:rPr>
          <w:rFonts w:asciiTheme="minorHAnsi" w:hAnsiTheme="minorHAnsi"/>
          <w:lang w:val="en-GB"/>
        </w:rPr>
        <w:t xml:space="preserve"> </w:t>
      </w:r>
      <w:r w:rsidRPr="007658F0">
        <w:rPr>
          <w:rFonts w:asciiTheme="minorHAnsi" w:hAnsiTheme="minorHAnsi"/>
          <w:lang w:val="en-GB"/>
        </w:rPr>
        <w:t>categor</w:t>
      </w:r>
      <w:r w:rsidR="0035475C">
        <w:rPr>
          <w:rFonts w:asciiTheme="minorHAnsi" w:hAnsiTheme="minorHAnsi"/>
          <w:lang w:val="en-GB"/>
        </w:rPr>
        <w:t>y</w:t>
      </w:r>
      <w:r w:rsidRPr="007658F0">
        <w:rPr>
          <w:rFonts w:asciiTheme="minorHAnsi" w:hAnsiTheme="minorHAnsi"/>
          <w:lang w:val="en-GB"/>
        </w:rPr>
        <w:t xml:space="preserve"> in both countries,</w:t>
      </w:r>
      <w:r w:rsidR="00FB6F2F" w:rsidRPr="007658F0">
        <w:rPr>
          <w:rFonts w:asciiTheme="minorHAnsi" w:hAnsiTheme="minorHAnsi"/>
          <w:lang w:val="en-GB"/>
        </w:rPr>
        <w:t xml:space="preserve"> highlighting the benefits and the negative aspects connected </w:t>
      </w:r>
      <w:r w:rsidR="00216CD6" w:rsidRPr="007658F0">
        <w:rPr>
          <w:rFonts w:asciiTheme="minorHAnsi" w:hAnsiTheme="minorHAnsi"/>
          <w:lang w:val="en-GB"/>
        </w:rPr>
        <w:t xml:space="preserve">to each choice. </w:t>
      </w:r>
    </w:p>
    <w:p w14:paraId="54DBE76D" w14:textId="76877C74" w:rsidR="008C3F02" w:rsidRPr="007658F0" w:rsidRDefault="00216CD6" w:rsidP="00C02356">
      <w:pPr>
        <w:spacing w:line="276" w:lineRule="auto"/>
        <w:jc w:val="both"/>
        <w:rPr>
          <w:rFonts w:asciiTheme="minorHAnsi" w:hAnsiTheme="minorHAnsi"/>
          <w:lang w:val="en-GB"/>
        </w:rPr>
      </w:pPr>
      <w:r w:rsidRPr="007658F0">
        <w:rPr>
          <w:rFonts w:asciiTheme="minorHAnsi" w:hAnsiTheme="minorHAnsi"/>
          <w:lang w:val="en-GB"/>
        </w:rPr>
        <w:t xml:space="preserve">The categories </w:t>
      </w:r>
      <w:r w:rsidR="00FB6F2F" w:rsidRPr="007658F0">
        <w:rPr>
          <w:rFonts w:asciiTheme="minorHAnsi" w:hAnsiTheme="minorHAnsi"/>
          <w:lang w:val="en-GB"/>
        </w:rPr>
        <w:t xml:space="preserve">chosen result from </w:t>
      </w:r>
      <w:r w:rsidR="00457745" w:rsidRPr="007658F0">
        <w:rPr>
          <w:rFonts w:asciiTheme="minorHAnsi" w:hAnsiTheme="minorHAnsi"/>
          <w:lang w:val="en-GB"/>
        </w:rPr>
        <w:t>in-dep</w:t>
      </w:r>
      <w:r w:rsidR="00FB6F2F" w:rsidRPr="007658F0">
        <w:rPr>
          <w:rFonts w:asciiTheme="minorHAnsi" w:hAnsiTheme="minorHAnsi"/>
          <w:lang w:val="en-GB"/>
        </w:rPr>
        <w:t>th discussion between t</w:t>
      </w:r>
      <w:r w:rsidR="00457745" w:rsidRPr="007658F0">
        <w:rPr>
          <w:rFonts w:asciiTheme="minorHAnsi" w:hAnsiTheme="minorHAnsi"/>
          <w:lang w:val="en-GB"/>
        </w:rPr>
        <w:t xml:space="preserve">he authors after data analysis as a combination of the housing practices and their impact on emotional, relational and sexual life as discussed by participants. </w:t>
      </w:r>
      <w:r w:rsidR="00AB2303" w:rsidRPr="007658F0">
        <w:rPr>
          <w:rFonts w:asciiTheme="minorHAnsi" w:hAnsiTheme="minorHAnsi"/>
          <w:lang w:val="en-GB"/>
        </w:rPr>
        <w:t xml:space="preserve">This explains for instance the choice of the category “alternative (and sharing) housing solutions”: the housing practices included in these categories are pretty different (e.g. communal life in a squat, AirBnB), but the narratives of participants highlighted the same tensions </w:t>
      </w:r>
      <w:r w:rsidR="00397113" w:rsidRPr="007658F0">
        <w:rPr>
          <w:rFonts w:asciiTheme="minorHAnsi" w:hAnsiTheme="minorHAnsi"/>
          <w:lang w:val="en-GB"/>
        </w:rPr>
        <w:t xml:space="preserve">for personal life </w:t>
      </w:r>
      <w:r w:rsidR="00AB2303" w:rsidRPr="007658F0">
        <w:rPr>
          <w:rFonts w:asciiTheme="minorHAnsi" w:hAnsiTheme="minorHAnsi"/>
          <w:lang w:val="en-GB"/>
        </w:rPr>
        <w:t>(</w:t>
      </w:r>
      <w:r w:rsidR="00397113" w:rsidRPr="007658F0">
        <w:rPr>
          <w:rFonts w:asciiTheme="minorHAnsi" w:hAnsiTheme="minorHAnsi"/>
          <w:lang w:val="en-GB"/>
        </w:rPr>
        <w:t xml:space="preserve">e.g. increased autonomy, lack of intimacy, precarious endurance). Despite the difference in the </w:t>
      </w:r>
      <w:r w:rsidR="007B4FCE" w:rsidRPr="007658F0">
        <w:rPr>
          <w:rFonts w:asciiTheme="minorHAnsi" w:hAnsiTheme="minorHAnsi"/>
          <w:lang w:val="en-GB"/>
        </w:rPr>
        <w:t>number</w:t>
      </w:r>
      <w:r w:rsidR="00397113" w:rsidRPr="007658F0">
        <w:rPr>
          <w:rFonts w:asciiTheme="minorHAnsi" w:hAnsiTheme="minorHAnsi"/>
          <w:lang w:val="en-GB"/>
        </w:rPr>
        <w:t xml:space="preserve"> of participants and their experiences for the countries analysed, we believe the comparative effort has the power to better highlight the ambivalent impact of different housing strategies in times of precarity over the emotional</w:t>
      </w:r>
      <w:r w:rsidR="008D3360" w:rsidRPr="007658F0">
        <w:rPr>
          <w:rFonts w:asciiTheme="minorHAnsi" w:hAnsiTheme="minorHAnsi"/>
          <w:lang w:val="en-GB"/>
        </w:rPr>
        <w:t>, relational</w:t>
      </w:r>
      <w:r w:rsidR="002B0899" w:rsidRPr="007658F0">
        <w:rPr>
          <w:rFonts w:asciiTheme="minorHAnsi" w:hAnsiTheme="minorHAnsi"/>
          <w:lang w:val="en-GB"/>
        </w:rPr>
        <w:t xml:space="preserve"> and sexual lives of LG people.</w:t>
      </w:r>
    </w:p>
    <w:p w14:paraId="637802A5" w14:textId="50EBE9EF" w:rsidR="002872FC" w:rsidRPr="007658F0" w:rsidRDefault="002B0899" w:rsidP="00C02356">
      <w:pPr>
        <w:spacing w:line="276" w:lineRule="auto"/>
        <w:jc w:val="both"/>
        <w:rPr>
          <w:rFonts w:asciiTheme="minorHAnsi" w:hAnsiTheme="minorHAnsi"/>
          <w:lang w:val="en-GB"/>
        </w:rPr>
      </w:pPr>
      <w:r w:rsidRPr="007658F0">
        <w:rPr>
          <w:rFonts w:asciiTheme="minorHAnsi" w:hAnsiTheme="minorHAnsi"/>
          <w:lang w:val="en-GB"/>
        </w:rPr>
        <w:t xml:space="preserve">A close look at the numbers in </w:t>
      </w:r>
      <w:r w:rsidR="0035475C">
        <w:rPr>
          <w:rFonts w:asciiTheme="minorHAnsi" w:hAnsiTheme="minorHAnsi"/>
          <w:lang w:val="en-GB"/>
        </w:rPr>
        <w:t>T</w:t>
      </w:r>
      <w:r w:rsidRPr="007658F0">
        <w:rPr>
          <w:rFonts w:asciiTheme="minorHAnsi" w:hAnsiTheme="minorHAnsi"/>
          <w:lang w:val="en-GB"/>
        </w:rPr>
        <w:t xml:space="preserve">able 1 reveals the contextual and transient character of the housing pathways of the research participants, some of them moving across different categories over time as the result of different factors (e.g. employment, </w:t>
      </w:r>
      <w:r w:rsidR="0080302D">
        <w:rPr>
          <w:rFonts w:asciiTheme="minorHAnsi" w:hAnsiTheme="minorHAnsi"/>
          <w:lang w:val="en-GB"/>
        </w:rPr>
        <w:t>romantic relationships</w:t>
      </w:r>
      <w:r w:rsidRPr="007658F0">
        <w:rPr>
          <w:rFonts w:asciiTheme="minorHAnsi" w:hAnsiTheme="minorHAnsi"/>
          <w:lang w:val="en-GB"/>
        </w:rPr>
        <w:t>, health, family issues)</w:t>
      </w:r>
      <w:r w:rsidR="003F4A47" w:rsidRPr="007658F0">
        <w:rPr>
          <w:rFonts w:asciiTheme="minorHAnsi" w:hAnsiTheme="minorHAnsi"/>
          <w:lang w:val="en-GB"/>
        </w:rPr>
        <w:t xml:space="preserve">. </w:t>
      </w:r>
      <w:r w:rsidR="002872FC" w:rsidRPr="007658F0">
        <w:rPr>
          <w:rFonts w:asciiTheme="minorHAnsi" w:hAnsiTheme="minorHAnsi"/>
          <w:lang w:val="en-GB"/>
        </w:rPr>
        <w:t xml:space="preserve">Our aim is not to create a rigid and all-encompassing taxonomy but to highlight how the tensions between the configuration of a family-based welfare system, precarity and a homophobic family environment are reflected in the housing choices of LG young people and how they impact on </w:t>
      </w:r>
      <w:r w:rsidR="0035475C">
        <w:rPr>
          <w:rFonts w:asciiTheme="minorHAnsi" w:hAnsiTheme="minorHAnsi"/>
          <w:lang w:val="en-GB"/>
        </w:rPr>
        <w:t xml:space="preserve">the </w:t>
      </w:r>
      <w:r w:rsidR="002872FC" w:rsidRPr="007658F0">
        <w:rPr>
          <w:rFonts w:asciiTheme="minorHAnsi" w:hAnsiTheme="minorHAnsi"/>
          <w:lang w:val="en-GB"/>
        </w:rPr>
        <w:t>emotional, relational and sexual li</w:t>
      </w:r>
      <w:r w:rsidR="0035475C">
        <w:rPr>
          <w:rFonts w:asciiTheme="minorHAnsi" w:hAnsiTheme="minorHAnsi"/>
          <w:lang w:val="en-GB"/>
        </w:rPr>
        <w:t>v</w:t>
      </w:r>
      <w:r w:rsidR="002872FC" w:rsidRPr="007658F0">
        <w:rPr>
          <w:rFonts w:asciiTheme="minorHAnsi" w:hAnsiTheme="minorHAnsi"/>
          <w:lang w:val="en-GB"/>
        </w:rPr>
        <w:t>e</w:t>
      </w:r>
      <w:r w:rsidR="0035475C">
        <w:rPr>
          <w:rFonts w:asciiTheme="minorHAnsi" w:hAnsiTheme="minorHAnsi"/>
          <w:lang w:val="en-GB"/>
        </w:rPr>
        <w:t>s of participants</w:t>
      </w:r>
      <w:r w:rsidR="002872FC" w:rsidRPr="007658F0">
        <w:rPr>
          <w:rFonts w:asciiTheme="minorHAnsi" w:hAnsiTheme="minorHAnsi"/>
          <w:lang w:val="en-GB"/>
        </w:rPr>
        <w:t>.</w:t>
      </w:r>
    </w:p>
    <w:p w14:paraId="6C0BEE4E" w14:textId="05A9F065" w:rsidR="005E1222" w:rsidRPr="007658F0" w:rsidRDefault="005E1222" w:rsidP="00C02356">
      <w:pPr>
        <w:spacing w:line="276" w:lineRule="auto"/>
        <w:jc w:val="both"/>
        <w:rPr>
          <w:rFonts w:asciiTheme="minorHAnsi" w:hAnsiTheme="minorHAnsi"/>
          <w:lang w:val="en-GB"/>
        </w:rPr>
      </w:pPr>
    </w:p>
    <w:p w14:paraId="0236EE35" w14:textId="104AF244"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5. Different housing trajectories of LG young people in times of austerity and precarity</w:t>
      </w:r>
    </w:p>
    <w:p w14:paraId="105D16FD" w14:textId="725BC734" w:rsidR="005E1222" w:rsidRPr="007658F0" w:rsidRDefault="00D862EB" w:rsidP="00C02356">
      <w:pPr>
        <w:spacing w:line="276" w:lineRule="auto"/>
        <w:jc w:val="both"/>
        <w:rPr>
          <w:rFonts w:asciiTheme="minorHAnsi" w:hAnsiTheme="minorHAnsi"/>
          <w:lang w:val="en-GB"/>
        </w:rPr>
      </w:pPr>
      <w:r w:rsidRPr="007658F0">
        <w:rPr>
          <w:rFonts w:asciiTheme="minorHAnsi" w:hAnsiTheme="minorHAnsi"/>
          <w:lang w:val="en-GB"/>
        </w:rPr>
        <w:t>The housing strategies analysed are regrouped into four categories: i) the return to the family house; ii) the dependence on the family of origin to buy or rent; iii) international migration to be more autonomous; iv) the experience of alternative housing models, mostly squatting, or sharing (including Air</w:t>
      </w:r>
      <w:r w:rsidR="005910B4" w:rsidRPr="007658F0">
        <w:rPr>
          <w:rFonts w:asciiTheme="minorHAnsi" w:hAnsiTheme="minorHAnsi"/>
          <w:lang w:val="en-GB"/>
        </w:rPr>
        <w:t>b</w:t>
      </w:r>
      <w:r w:rsidRPr="007658F0">
        <w:rPr>
          <w:rFonts w:asciiTheme="minorHAnsi" w:hAnsiTheme="minorHAnsi"/>
          <w:lang w:val="en-GB"/>
        </w:rPr>
        <w:t xml:space="preserve">nb). For each category we highlight </w:t>
      </w:r>
      <w:r w:rsidR="0035475C">
        <w:rPr>
          <w:rFonts w:asciiTheme="minorHAnsi" w:hAnsiTheme="minorHAnsi"/>
          <w:lang w:val="en-GB"/>
        </w:rPr>
        <w:t xml:space="preserve">the </w:t>
      </w:r>
      <w:r w:rsidRPr="007658F0">
        <w:rPr>
          <w:rFonts w:asciiTheme="minorHAnsi" w:hAnsiTheme="minorHAnsi"/>
          <w:lang w:val="en-GB"/>
        </w:rPr>
        <w:t>benefits and negative aspects over the emotional, relational and sexual lives of those involved. Each choice involves therefore a tense negotiation for LG youth, often leading them to opt for other strategies when the circumstance</w:t>
      </w:r>
      <w:r w:rsidR="00312AB0" w:rsidRPr="007658F0">
        <w:rPr>
          <w:rFonts w:asciiTheme="minorHAnsi" w:hAnsiTheme="minorHAnsi"/>
          <w:lang w:val="en-GB"/>
        </w:rPr>
        <w:t xml:space="preserve">s change (e.g. a new job, </w:t>
      </w:r>
      <w:r w:rsidR="0080302D">
        <w:rPr>
          <w:rFonts w:asciiTheme="minorHAnsi" w:hAnsiTheme="minorHAnsi"/>
          <w:lang w:val="en-GB"/>
        </w:rPr>
        <w:t xml:space="preserve">a romantic </w:t>
      </w:r>
      <w:r w:rsidR="0035475C">
        <w:rPr>
          <w:rFonts w:asciiTheme="minorHAnsi" w:hAnsiTheme="minorHAnsi"/>
          <w:lang w:val="en-GB"/>
        </w:rPr>
        <w:t>relationship</w:t>
      </w:r>
      <w:r w:rsidR="00312AB0" w:rsidRPr="007658F0">
        <w:rPr>
          <w:rFonts w:asciiTheme="minorHAnsi" w:hAnsiTheme="minorHAnsi"/>
          <w:lang w:val="en-GB"/>
        </w:rPr>
        <w:t>,</w:t>
      </w:r>
      <w:r w:rsidRPr="007658F0">
        <w:rPr>
          <w:rFonts w:asciiTheme="minorHAnsi" w:hAnsiTheme="minorHAnsi"/>
          <w:lang w:val="en-GB"/>
        </w:rPr>
        <w:t xml:space="preserve"> etc</w:t>
      </w:r>
      <w:r w:rsidR="00312AB0" w:rsidRPr="007658F0">
        <w:rPr>
          <w:rFonts w:asciiTheme="minorHAnsi" w:hAnsiTheme="minorHAnsi"/>
          <w:lang w:val="en-GB"/>
        </w:rPr>
        <w:t>.</w:t>
      </w:r>
      <w:r w:rsidRPr="007658F0">
        <w:rPr>
          <w:rFonts w:asciiTheme="minorHAnsi" w:hAnsiTheme="minorHAnsi"/>
          <w:lang w:val="en-GB"/>
        </w:rPr>
        <w:t>). The categories must therefore not be interpreted as fixed and all-encompassing but as a heuristic device t</w:t>
      </w:r>
      <w:r w:rsidR="0035475C">
        <w:rPr>
          <w:rFonts w:asciiTheme="minorHAnsi" w:hAnsiTheme="minorHAnsi"/>
          <w:lang w:val="en-GB"/>
        </w:rPr>
        <w:t>hat</w:t>
      </w:r>
      <w:r w:rsidRPr="007658F0">
        <w:rPr>
          <w:rFonts w:asciiTheme="minorHAnsi" w:hAnsiTheme="minorHAnsi"/>
          <w:lang w:val="en-GB"/>
        </w:rPr>
        <w:t xml:space="preserve"> best highlight</w:t>
      </w:r>
      <w:r w:rsidR="0035475C">
        <w:rPr>
          <w:rFonts w:asciiTheme="minorHAnsi" w:hAnsiTheme="minorHAnsi"/>
          <w:lang w:val="en-GB"/>
        </w:rPr>
        <w:t>s</w:t>
      </w:r>
      <w:r w:rsidRPr="007658F0">
        <w:rPr>
          <w:rFonts w:asciiTheme="minorHAnsi" w:hAnsiTheme="minorHAnsi"/>
          <w:lang w:val="en-GB"/>
        </w:rPr>
        <w:t xml:space="preserve"> the implications of each choice. </w:t>
      </w:r>
      <w:r w:rsidR="005E1222" w:rsidRPr="007658F0">
        <w:rPr>
          <w:rFonts w:asciiTheme="minorHAnsi" w:hAnsiTheme="minorHAnsi"/>
          <w:lang w:val="en-GB"/>
        </w:rPr>
        <w:t xml:space="preserve">In this section </w:t>
      </w:r>
      <w:r w:rsidRPr="007658F0">
        <w:rPr>
          <w:rFonts w:asciiTheme="minorHAnsi" w:hAnsiTheme="minorHAnsi"/>
          <w:lang w:val="en-GB"/>
        </w:rPr>
        <w:t>w</w:t>
      </w:r>
      <w:r w:rsidR="005E1222" w:rsidRPr="007658F0">
        <w:rPr>
          <w:rFonts w:asciiTheme="minorHAnsi" w:hAnsiTheme="minorHAnsi"/>
          <w:lang w:val="en-GB"/>
        </w:rPr>
        <w:t>e present each trajectory separately in order to favour clarity</w:t>
      </w:r>
      <w:r w:rsidR="00C54B24" w:rsidRPr="007658F0">
        <w:rPr>
          <w:rFonts w:asciiTheme="minorHAnsi" w:hAnsiTheme="minorHAnsi"/>
          <w:lang w:val="en-GB"/>
        </w:rPr>
        <w:t xml:space="preserve"> and better highlight the complex negotiations and tensions in terms of </w:t>
      </w:r>
      <w:r w:rsidR="00496D05">
        <w:rPr>
          <w:rFonts w:asciiTheme="minorHAnsi" w:hAnsiTheme="minorHAnsi"/>
          <w:lang w:val="en-GB"/>
        </w:rPr>
        <w:t xml:space="preserve">the </w:t>
      </w:r>
      <w:r w:rsidR="00C54B24" w:rsidRPr="007658F0">
        <w:rPr>
          <w:rFonts w:asciiTheme="minorHAnsi" w:hAnsiTheme="minorHAnsi"/>
          <w:lang w:val="en-GB"/>
        </w:rPr>
        <w:t>emotional, relational and sexual li</w:t>
      </w:r>
      <w:r w:rsidR="00496D05">
        <w:rPr>
          <w:rFonts w:asciiTheme="minorHAnsi" w:hAnsiTheme="minorHAnsi"/>
          <w:lang w:val="en-GB"/>
        </w:rPr>
        <w:t>ves of participants</w:t>
      </w:r>
      <w:r w:rsidR="00C54B24" w:rsidRPr="007658F0">
        <w:rPr>
          <w:rFonts w:asciiTheme="minorHAnsi" w:hAnsiTheme="minorHAnsi"/>
          <w:lang w:val="en-GB"/>
        </w:rPr>
        <w:t>.</w:t>
      </w:r>
    </w:p>
    <w:p w14:paraId="4F0AE0CB" w14:textId="77777777" w:rsidR="00624017" w:rsidRPr="007658F0" w:rsidRDefault="00624017" w:rsidP="00C02356">
      <w:pPr>
        <w:spacing w:line="276" w:lineRule="auto"/>
        <w:jc w:val="both"/>
        <w:rPr>
          <w:rFonts w:asciiTheme="minorHAnsi" w:hAnsiTheme="minorHAnsi"/>
          <w:lang w:val="en-GB"/>
        </w:rPr>
      </w:pPr>
    </w:p>
    <w:p w14:paraId="7A6F012A" w14:textId="4614BB3D" w:rsidR="005E1222" w:rsidRPr="007658F0" w:rsidRDefault="005E1222" w:rsidP="00C02356">
      <w:pPr>
        <w:spacing w:line="276" w:lineRule="auto"/>
        <w:jc w:val="both"/>
        <w:rPr>
          <w:rFonts w:asciiTheme="minorHAnsi" w:hAnsiTheme="minorHAnsi"/>
          <w:lang w:val="en-US"/>
        </w:rPr>
      </w:pPr>
      <w:r w:rsidRPr="007658F0">
        <w:rPr>
          <w:rFonts w:asciiTheme="minorHAnsi" w:hAnsiTheme="minorHAnsi"/>
          <w:i/>
          <w:lang w:val="en-GB"/>
        </w:rPr>
        <w:t>Return to the family house</w:t>
      </w:r>
    </w:p>
    <w:p w14:paraId="0F8CA76A" w14:textId="285A43B4"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 xml:space="preserve">In contexts shaped by the primary role of family to access resources, ‘returning to the nest’ in times of financial constraints usually represents the first option </w:t>
      </w:r>
      <w:r w:rsidR="00F56767">
        <w:rPr>
          <w:rFonts w:asciiTheme="minorHAnsi" w:hAnsiTheme="minorHAnsi"/>
          <w:lang w:val="en-GB"/>
        </w:rPr>
        <w:t xml:space="preserve">considered by </w:t>
      </w:r>
      <w:r w:rsidRPr="007658F0">
        <w:rPr>
          <w:rFonts w:asciiTheme="minorHAnsi" w:hAnsiTheme="minorHAnsi"/>
          <w:lang w:val="en-GB"/>
        </w:rPr>
        <w:t>our research participants, especially those from low</w:t>
      </w:r>
      <w:r w:rsidR="00F56767">
        <w:rPr>
          <w:rFonts w:asciiTheme="minorHAnsi" w:hAnsiTheme="minorHAnsi"/>
          <w:lang w:val="en-GB"/>
        </w:rPr>
        <w:t>er</w:t>
      </w:r>
      <w:r w:rsidRPr="007658F0">
        <w:rPr>
          <w:rFonts w:asciiTheme="minorHAnsi" w:hAnsiTheme="minorHAnsi"/>
          <w:lang w:val="en-GB"/>
        </w:rPr>
        <w:t>-middle class backg</w:t>
      </w:r>
      <w:r w:rsidR="00B52633" w:rsidRPr="007658F0">
        <w:rPr>
          <w:rFonts w:asciiTheme="minorHAnsi" w:hAnsiTheme="minorHAnsi"/>
          <w:lang w:val="en-GB"/>
        </w:rPr>
        <w:t>rounds. As explained by MJ (lesbian, 25-30),</w:t>
      </w:r>
      <w:r w:rsidRPr="007658F0">
        <w:rPr>
          <w:rFonts w:asciiTheme="minorHAnsi" w:hAnsiTheme="minorHAnsi"/>
          <w:lang w:val="en-GB"/>
        </w:rPr>
        <w:t xml:space="preserve"> who moved back to her family house in a </w:t>
      </w:r>
      <w:r w:rsidR="00F56767">
        <w:rPr>
          <w:rFonts w:asciiTheme="minorHAnsi" w:hAnsiTheme="minorHAnsi"/>
          <w:lang w:val="en-GB"/>
        </w:rPr>
        <w:t xml:space="preserve">provincial town in </w:t>
      </w:r>
      <w:r w:rsidRPr="007658F0">
        <w:rPr>
          <w:rFonts w:asciiTheme="minorHAnsi" w:hAnsiTheme="minorHAnsi"/>
          <w:lang w:val="en-GB"/>
        </w:rPr>
        <w:t xml:space="preserve">Southern Italy after living for several years in Rome: “I could not bear anymore to struggle each month to pay for the rent and bills, </w:t>
      </w:r>
      <w:r w:rsidR="00C54B24" w:rsidRPr="007658F0">
        <w:rPr>
          <w:rFonts w:asciiTheme="minorHAnsi" w:hAnsiTheme="minorHAnsi"/>
          <w:lang w:val="en-GB"/>
        </w:rPr>
        <w:t xml:space="preserve">(...) </w:t>
      </w:r>
      <w:r w:rsidRPr="007658F0">
        <w:rPr>
          <w:rFonts w:asciiTheme="minorHAnsi" w:hAnsiTheme="minorHAnsi"/>
          <w:lang w:val="en-GB"/>
        </w:rPr>
        <w:t xml:space="preserve">most of the time I ended by asking my parents for some money. (...) After maybe the seventh or eighth temporary job finished, I said to myself ‘It’s time to </w:t>
      </w:r>
      <w:r w:rsidRPr="007658F0">
        <w:rPr>
          <w:rFonts w:asciiTheme="minorHAnsi" w:hAnsiTheme="minorHAnsi"/>
          <w:lang w:val="en-GB"/>
        </w:rPr>
        <w:lastRenderedPageBreak/>
        <w:t>come back home’”</w:t>
      </w:r>
      <w:r w:rsidR="00C54B24" w:rsidRPr="007658F0">
        <w:rPr>
          <w:rStyle w:val="Rimandonotaapidipagina"/>
          <w:rFonts w:asciiTheme="minorHAnsi" w:hAnsiTheme="minorHAnsi"/>
          <w:lang w:val="en-GB"/>
        </w:rPr>
        <w:footnoteReference w:id="6"/>
      </w:r>
      <w:r w:rsidRPr="007658F0">
        <w:rPr>
          <w:rFonts w:asciiTheme="minorHAnsi" w:hAnsiTheme="minorHAnsi"/>
          <w:lang w:val="en-GB"/>
        </w:rPr>
        <w:t xml:space="preserve">. At the time of the interview (early summer 2014), MJ had been living back with her family for around 18 months, working in the small family business and saving money to buy a place on her own. In her words: “It is not that bad, at the beginning I felt somehow out-of-place but now I have some friends, I can often spend the weekend somewhere because I have more money, (...), this is temporary because my parents are not so happy with me bringing girls home, so if I see anyone </w:t>
      </w:r>
      <w:r w:rsidR="00C54B24" w:rsidRPr="007658F0">
        <w:rPr>
          <w:rFonts w:asciiTheme="minorHAnsi" w:hAnsiTheme="minorHAnsi"/>
          <w:lang w:val="en-GB"/>
        </w:rPr>
        <w:t xml:space="preserve">(...) </w:t>
      </w:r>
      <w:r w:rsidRPr="007658F0">
        <w:rPr>
          <w:rFonts w:asciiTheme="minorHAnsi" w:hAnsiTheme="minorHAnsi"/>
          <w:lang w:val="en-GB"/>
        </w:rPr>
        <w:t>we need to be creative”.</w:t>
      </w:r>
    </w:p>
    <w:p w14:paraId="21FF4A6D" w14:textId="3D8FE3ED"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Her story reveals the constraints around gender and sexuality in the family of origin: while her parents are “cool and kind of modern compared to the town mindset”, they made explicit to her that they don’t want</w:t>
      </w:r>
      <w:r w:rsidR="009652A6" w:rsidRPr="007658F0">
        <w:rPr>
          <w:rFonts w:asciiTheme="minorHAnsi" w:hAnsiTheme="minorHAnsi"/>
          <w:lang w:val="en-GB"/>
        </w:rPr>
        <w:t xml:space="preserve"> her to</w:t>
      </w:r>
      <w:r w:rsidRPr="007658F0">
        <w:rPr>
          <w:rFonts w:asciiTheme="minorHAnsi" w:hAnsiTheme="minorHAnsi"/>
          <w:lang w:val="en-GB"/>
        </w:rPr>
        <w:t xml:space="preserve"> bring girls home. However</w:t>
      </w:r>
      <w:r w:rsidR="00595553" w:rsidRPr="007658F0">
        <w:rPr>
          <w:rFonts w:asciiTheme="minorHAnsi" w:hAnsiTheme="minorHAnsi"/>
          <w:lang w:val="en-GB"/>
        </w:rPr>
        <w:t>,</w:t>
      </w:r>
      <w:r w:rsidRPr="007658F0">
        <w:rPr>
          <w:rFonts w:asciiTheme="minorHAnsi" w:hAnsiTheme="minorHAnsi"/>
          <w:lang w:val="en-GB"/>
        </w:rPr>
        <w:t xml:space="preserve"> the same rule does not apply to her straight brother who “brought maybe three girls in the last year alone”. We see therefore how family acceptance and support rely on heteronormativity, MJ’s parents justifying their unequal concessions as a way to ‘preserve her from pain’. Reflecting on this, MJ says: “Every time we talk about that, it ends with us fighting, I can’t stand their bullshit ‘We do it for you because our neighbours could be mean to you’, I’m a grown woman!”. </w:t>
      </w:r>
    </w:p>
    <w:p w14:paraId="59D704EC" w14:textId="413FF67C"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MJ’s account echoes the narratives collected in Greece, where families of origin are usually eager to have the youngsters back with them, although this usually implies the closeting of sexual orientation and desire. For instance, after living in Athens Alex (27, gay) decided to go back to living with his family of origin in a city nearby</w:t>
      </w:r>
      <w:r w:rsidR="00F56767">
        <w:rPr>
          <w:rFonts w:asciiTheme="minorHAnsi" w:hAnsiTheme="minorHAnsi"/>
          <w:lang w:val="en-GB"/>
        </w:rPr>
        <w:t>.</w:t>
      </w:r>
      <w:r w:rsidRPr="007658F0">
        <w:rPr>
          <w:rFonts w:asciiTheme="minorHAnsi" w:hAnsiTheme="minorHAnsi"/>
          <w:lang w:val="en-GB"/>
        </w:rPr>
        <w:t xml:space="preserve"> </w:t>
      </w:r>
      <w:r w:rsidR="00F56767">
        <w:rPr>
          <w:rFonts w:asciiTheme="minorHAnsi" w:hAnsiTheme="minorHAnsi"/>
          <w:lang w:val="en-GB"/>
        </w:rPr>
        <w:t>T</w:t>
      </w:r>
      <w:r w:rsidRPr="007658F0">
        <w:rPr>
          <w:rFonts w:asciiTheme="minorHAnsi" w:hAnsiTheme="minorHAnsi"/>
          <w:lang w:val="en-GB"/>
        </w:rPr>
        <w:t xml:space="preserve">his </w:t>
      </w:r>
      <w:r w:rsidR="00F56767">
        <w:rPr>
          <w:rFonts w:asciiTheme="minorHAnsi" w:hAnsiTheme="minorHAnsi"/>
          <w:lang w:val="en-GB"/>
        </w:rPr>
        <w:t xml:space="preserve">move </w:t>
      </w:r>
      <w:r w:rsidRPr="007658F0">
        <w:rPr>
          <w:rFonts w:asciiTheme="minorHAnsi" w:hAnsiTheme="minorHAnsi"/>
          <w:lang w:val="en-GB"/>
        </w:rPr>
        <w:t>affec</w:t>
      </w:r>
      <w:r w:rsidR="00F56767">
        <w:rPr>
          <w:rFonts w:asciiTheme="minorHAnsi" w:hAnsiTheme="minorHAnsi"/>
          <w:lang w:val="en-GB"/>
        </w:rPr>
        <w:t>ted</w:t>
      </w:r>
      <w:r w:rsidRPr="007658F0">
        <w:rPr>
          <w:rFonts w:asciiTheme="minorHAnsi" w:hAnsiTheme="minorHAnsi"/>
          <w:lang w:val="en-GB"/>
        </w:rPr>
        <w:t xml:space="preserve"> the relationship with his boyfriend who had also decided to go back </w:t>
      </w:r>
      <w:r w:rsidR="00191665" w:rsidRPr="007658F0">
        <w:rPr>
          <w:rFonts w:asciiTheme="minorHAnsi" w:hAnsiTheme="minorHAnsi"/>
          <w:lang w:val="en-GB"/>
        </w:rPr>
        <w:t xml:space="preserve">to </w:t>
      </w:r>
      <w:r w:rsidRPr="007658F0">
        <w:rPr>
          <w:rFonts w:asciiTheme="minorHAnsi" w:hAnsiTheme="minorHAnsi"/>
          <w:lang w:val="en-GB"/>
        </w:rPr>
        <w:t xml:space="preserve">living with his family. With one of them being in the closet and the other experiencing ostracism </w:t>
      </w:r>
      <w:r w:rsidR="00F56767">
        <w:rPr>
          <w:rFonts w:asciiTheme="minorHAnsi" w:hAnsiTheme="minorHAnsi"/>
          <w:lang w:val="en-GB"/>
        </w:rPr>
        <w:t>on</w:t>
      </w:r>
      <w:r w:rsidR="00F56767" w:rsidRPr="007658F0">
        <w:rPr>
          <w:rFonts w:asciiTheme="minorHAnsi" w:hAnsiTheme="minorHAnsi"/>
          <w:lang w:val="en-GB"/>
        </w:rPr>
        <w:t xml:space="preserve"> </w:t>
      </w:r>
      <w:r w:rsidRPr="007658F0">
        <w:rPr>
          <w:rFonts w:asciiTheme="minorHAnsi" w:hAnsiTheme="minorHAnsi"/>
          <w:lang w:val="en-GB"/>
        </w:rPr>
        <w:t>the part of his family, things became very tough</w:t>
      </w:r>
      <w:r w:rsidR="00F56767">
        <w:rPr>
          <w:rFonts w:asciiTheme="minorHAnsi" w:hAnsiTheme="minorHAnsi"/>
          <w:lang w:val="en-GB"/>
        </w:rPr>
        <w:t>,</w:t>
      </w:r>
      <w:r w:rsidRPr="007658F0">
        <w:rPr>
          <w:rFonts w:asciiTheme="minorHAnsi" w:hAnsiTheme="minorHAnsi"/>
          <w:lang w:val="en-GB"/>
        </w:rPr>
        <w:t xml:space="preserve"> and intimate and sexual life </w:t>
      </w:r>
      <w:r w:rsidR="00F56767">
        <w:rPr>
          <w:rFonts w:asciiTheme="minorHAnsi" w:hAnsiTheme="minorHAnsi"/>
          <w:lang w:val="en-GB"/>
        </w:rPr>
        <w:t xml:space="preserve">were </w:t>
      </w:r>
      <w:r w:rsidRPr="007658F0">
        <w:rPr>
          <w:rFonts w:asciiTheme="minorHAnsi" w:hAnsiTheme="minorHAnsi"/>
          <w:lang w:val="en-GB"/>
        </w:rPr>
        <w:t>difficult to manage. However</w:t>
      </w:r>
      <w:r w:rsidR="00191665" w:rsidRPr="007658F0">
        <w:rPr>
          <w:rFonts w:asciiTheme="minorHAnsi" w:hAnsiTheme="minorHAnsi"/>
          <w:lang w:val="en-GB"/>
        </w:rPr>
        <w:t>,</w:t>
      </w:r>
      <w:r w:rsidRPr="007658F0">
        <w:rPr>
          <w:rFonts w:asciiTheme="minorHAnsi" w:hAnsiTheme="minorHAnsi"/>
          <w:lang w:val="en-GB"/>
        </w:rPr>
        <w:t xml:space="preserve"> financial constraints and the lack of affordable housing prevent</w:t>
      </w:r>
      <w:r w:rsidR="00F56767">
        <w:rPr>
          <w:rFonts w:asciiTheme="minorHAnsi" w:hAnsiTheme="minorHAnsi"/>
          <w:lang w:val="en-GB"/>
        </w:rPr>
        <w:t>ed</w:t>
      </w:r>
      <w:r w:rsidRPr="007658F0">
        <w:rPr>
          <w:rFonts w:asciiTheme="minorHAnsi" w:hAnsiTheme="minorHAnsi"/>
          <w:lang w:val="en-GB"/>
        </w:rPr>
        <w:t xml:space="preserve"> them from leaving the family house</w:t>
      </w:r>
      <w:r w:rsidR="00EB3DB9" w:rsidRPr="007658F0">
        <w:rPr>
          <w:rFonts w:asciiTheme="minorHAnsi" w:hAnsiTheme="minorHAnsi"/>
          <w:lang w:val="en-GB"/>
        </w:rPr>
        <w:t xml:space="preserve"> again</w:t>
      </w:r>
      <w:r w:rsidRPr="007658F0">
        <w:rPr>
          <w:rFonts w:asciiTheme="minorHAnsi" w:hAnsiTheme="minorHAnsi"/>
          <w:lang w:val="en-GB"/>
        </w:rPr>
        <w:t>. Despite the difficult conditions, some participants stressed how everyday life with parents is not necessarily negative. For instance</w:t>
      </w:r>
      <w:r w:rsidR="00624017" w:rsidRPr="007658F0">
        <w:rPr>
          <w:rFonts w:asciiTheme="minorHAnsi" w:hAnsiTheme="minorHAnsi"/>
          <w:lang w:val="en-US"/>
        </w:rPr>
        <w:t>,</w:t>
      </w:r>
      <w:r w:rsidRPr="007658F0">
        <w:rPr>
          <w:rFonts w:asciiTheme="minorHAnsi" w:hAnsiTheme="minorHAnsi"/>
          <w:lang w:val="en-GB"/>
        </w:rPr>
        <w:t xml:space="preserve"> Alexandra (29, lesbian) said: “Not that my mother controls me or she suppress</w:t>
      </w:r>
      <w:r w:rsidR="00F56767">
        <w:rPr>
          <w:rFonts w:asciiTheme="minorHAnsi" w:hAnsiTheme="minorHAnsi"/>
          <w:lang w:val="en-GB"/>
        </w:rPr>
        <w:t>es</w:t>
      </w:r>
      <w:r w:rsidRPr="007658F0">
        <w:rPr>
          <w:rFonts w:asciiTheme="minorHAnsi" w:hAnsiTheme="minorHAnsi"/>
          <w:lang w:val="en-GB"/>
        </w:rPr>
        <w:t xml:space="preserve"> me for anything, ‘when are you coming back? Where are you going?’ Not at all. She is really liberal in general with all of th</w:t>
      </w:r>
      <w:r w:rsidR="00F56767">
        <w:rPr>
          <w:rFonts w:asciiTheme="minorHAnsi" w:hAnsiTheme="minorHAnsi"/>
          <w:lang w:val="en-GB"/>
        </w:rPr>
        <w:t>is</w:t>
      </w:r>
      <w:r w:rsidRPr="007658F0">
        <w:rPr>
          <w:rFonts w:asciiTheme="minorHAnsi" w:hAnsiTheme="minorHAnsi"/>
          <w:lang w:val="en-GB"/>
        </w:rPr>
        <w:t xml:space="preserve">”. Despite this positive portrayal of her mother, Alexandra has yet to come out </w:t>
      </w:r>
      <w:r w:rsidR="00131D1A" w:rsidRPr="007658F0">
        <w:rPr>
          <w:rFonts w:asciiTheme="minorHAnsi" w:hAnsiTheme="minorHAnsi"/>
          <w:lang w:val="en-GB"/>
        </w:rPr>
        <w:t>to</w:t>
      </w:r>
      <w:r w:rsidRPr="007658F0">
        <w:rPr>
          <w:rFonts w:asciiTheme="minorHAnsi" w:hAnsiTheme="minorHAnsi"/>
          <w:lang w:val="en-GB"/>
        </w:rPr>
        <w:t xml:space="preserve"> her and other family members. </w:t>
      </w:r>
    </w:p>
    <w:p w14:paraId="1587C0EE" w14:textId="13722B0C"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 xml:space="preserve">Parental control and the inability to express their sexual life often generate anxieties among research participants, both those closeted and </w:t>
      </w:r>
      <w:r w:rsidR="00B52633" w:rsidRPr="007658F0">
        <w:rPr>
          <w:rFonts w:asciiTheme="minorHAnsi" w:hAnsiTheme="minorHAnsi"/>
          <w:lang w:val="en-GB"/>
        </w:rPr>
        <w:t>those ‘out’. For instance</w:t>
      </w:r>
      <w:r w:rsidR="00595553" w:rsidRPr="007658F0">
        <w:rPr>
          <w:rFonts w:asciiTheme="minorHAnsi" w:hAnsiTheme="minorHAnsi"/>
          <w:lang w:val="en-GB"/>
        </w:rPr>
        <w:t>,</w:t>
      </w:r>
      <w:r w:rsidR="00B52633" w:rsidRPr="007658F0">
        <w:rPr>
          <w:rFonts w:asciiTheme="minorHAnsi" w:hAnsiTheme="minorHAnsi"/>
          <w:lang w:val="en-GB"/>
        </w:rPr>
        <w:t xml:space="preserve"> XD (31-35</w:t>
      </w:r>
      <w:r w:rsidRPr="007658F0">
        <w:rPr>
          <w:rFonts w:asciiTheme="minorHAnsi" w:hAnsiTheme="minorHAnsi"/>
          <w:lang w:val="en-GB"/>
        </w:rPr>
        <w:t xml:space="preserve">, gay) stated: “This whole situation [being unable to have a sexual life at </w:t>
      </w:r>
      <w:r w:rsidR="00120986" w:rsidRPr="007658F0">
        <w:rPr>
          <w:rFonts w:asciiTheme="minorHAnsi" w:hAnsiTheme="minorHAnsi"/>
          <w:lang w:val="en-GB"/>
        </w:rPr>
        <w:t>home] is freaking me out, (...)</w:t>
      </w:r>
      <w:r w:rsidRPr="007658F0">
        <w:rPr>
          <w:rFonts w:asciiTheme="minorHAnsi" w:hAnsiTheme="minorHAnsi"/>
          <w:lang w:val="en-GB"/>
        </w:rPr>
        <w:t xml:space="preserve"> I find myself fearing that my parents </w:t>
      </w:r>
      <w:r w:rsidR="00F56767">
        <w:rPr>
          <w:rFonts w:asciiTheme="minorHAnsi" w:hAnsiTheme="minorHAnsi"/>
          <w:lang w:val="en-GB"/>
        </w:rPr>
        <w:t xml:space="preserve">will </w:t>
      </w:r>
      <w:r w:rsidRPr="007658F0">
        <w:rPr>
          <w:rFonts w:asciiTheme="minorHAnsi" w:hAnsiTheme="minorHAnsi"/>
          <w:lang w:val="en-GB"/>
        </w:rPr>
        <w:t xml:space="preserve">find out when I have someone home, last week they were not there so I invited a guy home, the next day I cleaned the whole house </w:t>
      </w:r>
      <w:r w:rsidR="00F56767">
        <w:rPr>
          <w:rFonts w:asciiTheme="minorHAnsi" w:hAnsiTheme="minorHAnsi"/>
          <w:lang w:val="en-GB"/>
        </w:rPr>
        <w:t>obsessively</w:t>
      </w:r>
      <w:r w:rsidRPr="007658F0">
        <w:rPr>
          <w:rFonts w:asciiTheme="minorHAnsi" w:hAnsiTheme="minorHAnsi"/>
          <w:lang w:val="en-GB"/>
        </w:rPr>
        <w:t xml:space="preserve"> since I feared mum could smell something”. </w:t>
      </w:r>
    </w:p>
    <w:p w14:paraId="09AFB452" w14:textId="6A7C0008" w:rsidR="005E1222" w:rsidRPr="007658F0" w:rsidRDefault="00624017" w:rsidP="00191665">
      <w:pPr>
        <w:spacing w:line="276" w:lineRule="auto"/>
        <w:ind w:right="-7"/>
        <w:jc w:val="both"/>
        <w:rPr>
          <w:rFonts w:asciiTheme="minorHAnsi" w:hAnsiTheme="minorHAnsi"/>
          <w:lang w:val="en-US"/>
        </w:rPr>
      </w:pPr>
      <w:r w:rsidRPr="007658F0">
        <w:rPr>
          <w:rFonts w:asciiTheme="minorHAnsi" w:eastAsia="Cambria" w:hAnsiTheme="minorHAnsi" w:cs="Cambria"/>
          <w:lang w:val="en-US"/>
        </w:rPr>
        <w:t>Th</w:t>
      </w:r>
      <w:r w:rsidR="00F56767">
        <w:rPr>
          <w:rFonts w:asciiTheme="minorHAnsi" w:eastAsia="Cambria" w:hAnsiTheme="minorHAnsi" w:cs="Cambria"/>
          <w:lang w:val="en-US"/>
        </w:rPr>
        <w:t>e</w:t>
      </w:r>
      <w:r w:rsidRPr="007658F0">
        <w:rPr>
          <w:rFonts w:asciiTheme="minorHAnsi" w:eastAsia="Cambria" w:hAnsiTheme="minorHAnsi" w:cs="Cambria"/>
          <w:lang w:val="en-US"/>
        </w:rPr>
        <w:t xml:space="preserve"> imperative of secrecy concerning the relational and sexual li</w:t>
      </w:r>
      <w:r w:rsidR="00F56767">
        <w:rPr>
          <w:rFonts w:asciiTheme="minorHAnsi" w:eastAsia="Cambria" w:hAnsiTheme="minorHAnsi" w:cs="Cambria"/>
          <w:lang w:val="en-US"/>
        </w:rPr>
        <w:t>ves</w:t>
      </w:r>
      <w:r w:rsidRPr="007658F0">
        <w:rPr>
          <w:rFonts w:asciiTheme="minorHAnsi" w:eastAsia="Cambria" w:hAnsiTheme="minorHAnsi" w:cs="Cambria"/>
          <w:lang w:val="en-US"/>
        </w:rPr>
        <w:t xml:space="preserve"> of young LG people in Italy and Greece could be </w:t>
      </w:r>
      <w:r w:rsidR="00F56767">
        <w:rPr>
          <w:rFonts w:asciiTheme="minorHAnsi" w:eastAsia="Cambria" w:hAnsiTheme="minorHAnsi" w:cs="Cambria"/>
          <w:lang w:val="en-US"/>
        </w:rPr>
        <w:t>viewed</w:t>
      </w:r>
      <w:r w:rsidRPr="007658F0">
        <w:rPr>
          <w:rFonts w:asciiTheme="minorHAnsi" w:eastAsia="Cambria" w:hAnsiTheme="minorHAnsi" w:cs="Cambria"/>
          <w:lang w:val="en-US"/>
        </w:rPr>
        <w:t xml:space="preserve"> somehow as ordinary, </w:t>
      </w:r>
      <w:r w:rsidR="00F56767">
        <w:rPr>
          <w:rFonts w:asciiTheme="minorHAnsi" w:eastAsia="Cambria" w:hAnsiTheme="minorHAnsi" w:cs="Cambria"/>
          <w:lang w:val="en-US"/>
        </w:rPr>
        <w:t xml:space="preserve">where </w:t>
      </w:r>
      <w:r w:rsidRPr="007658F0">
        <w:rPr>
          <w:rFonts w:asciiTheme="minorHAnsi" w:eastAsia="Cambria" w:hAnsiTheme="minorHAnsi" w:cs="Cambria"/>
          <w:lang w:val="en-US"/>
        </w:rPr>
        <w:t>sexuality</w:t>
      </w:r>
      <w:r w:rsidR="00F56767">
        <w:rPr>
          <w:rFonts w:asciiTheme="minorHAnsi" w:eastAsia="Cambria" w:hAnsiTheme="minorHAnsi" w:cs="Cambria"/>
          <w:lang w:val="en-US"/>
        </w:rPr>
        <w:t xml:space="preserve"> in general is</w:t>
      </w:r>
      <w:r w:rsidRPr="007658F0">
        <w:rPr>
          <w:rFonts w:asciiTheme="minorHAnsi" w:eastAsia="Cambria" w:hAnsiTheme="minorHAnsi" w:cs="Cambria"/>
          <w:lang w:val="en-US"/>
        </w:rPr>
        <w:t xml:space="preserve"> often represent</w:t>
      </w:r>
      <w:r w:rsidR="00F56767">
        <w:rPr>
          <w:rFonts w:asciiTheme="minorHAnsi" w:eastAsia="Cambria" w:hAnsiTheme="minorHAnsi" w:cs="Cambria"/>
          <w:lang w:val="en-US"/>
        </w:rPr>
        <w:t>ed as</w:t>
      </w:r>
      <w:r w:rsidRPr="007658F0">
        <w:rPr>
          <w:rFonts w:asciiTheme="minorHAnsi" w:eastAsia="Cambria" w:hAnsiTheme="minorHAnsi" w:cs="Cambria"/>
          <w:lang w:val="en-US"/>
        </w:rPr>
        <w:t xml:space="preserve"> a taboo, especially in the education system. However, as already anticipated by the words of MJ, the same imperative does not seem to work for straight males, who are encouraged to </w:t>
      </w:r>
      <w:r w:rsidR="006E0E9C" w:rsidRPr="007658F0">
        <w:rPr>
          <w:rFonts w:asciiTheme="minorHAnsi" w:eastAsia="Cambria" w:hAnsiTheme="minorHAnsi" w:cs="Cambria"/>
          <w:lang w:val="en-US"/>
        </w:rPr>
        <w:t>perform the ‘predator’ identity</w:t>
      </w:r>
      <w:r w:rsidRPr="007658F0">
        <w:rPr>
          <w:rFonts w:asciiTheme="minorHAnsi" w:eastAsia="Cambria" w:hAnsiTheme="minorHAnsi" w:cs="Cambria"/>
          <w:lang w:val="en-US"/>
        </w:rPr>
        <w:t xml:space="preserve">. On the other </w:t>
      </w:r>
      <w:r w:rsidR="00F56767">
        <w:rPr>
          <w:rFonts w:asciiTheme="minorHAnsi" w:eastAsia="Cambria" w:hAnsiTheme="minorHAnsi" w:cs="Cambria"/>
          <w:lang w:val="en-US"/>
        </w:rPr>
        <w:t>hand</w:t>
      </w:r>
      <w:r w:rsidRPr="007658F0">
        <w:rPr>
          <w:rFonts w:asciiTheme="minorHAnsi" w:eastAsia="Cambria" w:hAnsiTheme="minorHAnsi" w:cs="Cambria"/>
          <w:lang w:val="en-US"/>
        </w:rPr>
        <w:t xml:space="preserve">, young girls are </w:t>
      </w:r>
      <w:r w:rsidR="0080302D">
        <w:rPr>
          <w:rFonts w:asciiTheme="minorHAnsi" w:eastAsia="Cambria" w:hAnsiTheme="minorHAnsi" w:cs="Cambria"/>
          <w:lang w:val="en-US"/>
        </w:rPr>
        <w:t>expected</w:t>
      </w:r>
      <w:r w:rsidRPr="007658F0">
        <w:rPr>
          <w:rFonts w:asciiTheme="minorHAnsi" w:eastAsia="Cambria" w:hAnsiTheme="minorHAnsi" w:cs="Cambria"/>
          <w:lang w:val="en-US"/>
        </w:rPr>
        <w:t xml:space="preserve"> to behave properly, </w:t>
      </w:r>
      <w:r w:rsidR="00F56767">
        <w:rPr>
          <w:rFonts w:asciiTheme="minorHAnsi" w:eastAsia="Cambria" w:hAnsiTheme="minorHAnsi" w:cs="Cambria"/>
          <w:lang w:val="en-US"/>
        </w:rPr>
        <w:t xml:space="preserve">with </w:t>
      </w:r>
      <w:r w:rsidRPr="007658F0">
        <w:rPr>
          <w:rFonts w:asciiTheme="minorHAnsi" w:eastAsia="Cambria" w:hAnsiTheme="minorHAnsi" w:cs="Cambria"/>
          <w:lang w:val="en-US"/>
        </w:rPr>
        <w:t>the ‘whore stigma’ rhetoric (Pheterson, 1993) occup</w:t>
      </w:r>
      <w:r w:rsidR="00F56767">
        <w:rPr>
          <w:rFonts w:asciiTheme="minorHAnsi" w:eastAsia="Cambria" w:hAnsiTheme="minorHAnsi" w:cs="Cambria"/>
          <w:lang w:val="en-US"/>
        </w:rPr>
        <w:t>ying</w:t>
      </w:r>
      <w:r w:rsidRPr="007658F0">
        <w:rPr>
          <w:rFonts w:asciiTheme="minorHAnsi" w:eastAsia="Cambria" w:hAnsiTheme="minorHAnsi" w:cs="Cambria"/>
          <w:lang w:val="en-US"/>
        </w:rPr>
        <w:t xml:space="preserve"> a central r</w:t>
      </w:r>
      <w:r w:rsidR="006E0E9C" w:rsidRPr="007658F0">
        <w:rPr>
          <w:rFonts w:asciiTheme="minorHAnsi" w:eastAsia="Cambria" w:hAnsiTheme="minorHAnsi" w:cs="Cambria"/>
          <w:lang w:val="en-US"/>
        </w:rPr>
        <w:t>ole in everyday discourse. This</w:t>
      </w:r>
      <w:r w:rsidRPr="007658F0">
        <w:rPr>
          <w:rFonts w:asciiTheme="minorHAnsi" w:eastAsia="Cambria" w:hAnsiTheme="minorHAnsi" w:cs="Cambria"/>
          <w:lang w:val="en-US"/>
        </w:rPr>
        <w:t xml:space="preserve"> prove</w:t>
      </w:r>
      <w:r w:rsidR="006E0E9C" w:rsidRPr="007658F0">
        <w:rPr>
          <w:rFonts w:asciiTheme="minorHAnsi" w:eastAsia="Cambria" w:hAnsiTheme="minorHAnsi" w:cs="Cambria"/>
          <w:lang w:val="en-US"/>
        </w:rPr>
        <w:t>s</w:t>
      </w:r>
      <w:r w:rsidRPr="007658F0">
        <w:rPr>
          <w:rFonts w:asciiTheme="minorHAnsi" w:eastAsia="Cambria" w:hAnsiTheme="minorHAnsi" w:cs="Cambria"/>
          <w:lang w:val="en-US"/>
        </w:rPr>
        <w:t xml:space="preserve"> that family structure is organized through the (interconnected) lenses of both gender and sexuality.</w:t>
      </w:r>
      <w:r w:rsidR="00191665" w:rsidRPr="007658F0">
        <w:rPr>
          <w:rFonts w:asciiTheme="minorHAnsi" w:hAnsiTheme="minorHAnsi"/>
          <w:lang w:val="en-US"/>
        </w:rPr>
        <w:t xml:space="preserve"> </w:t>
      </w:r>
      <w:r w:rsidR="005E1222" w:rsidRPr="007658F0">
        <w:rPr>
          <w:rFonts w:asciiTheme="minorHAnsi" w:hAnsiTheme="minorHAnsi"/>
          <w:lang w:val="en-GB"/>
        </w:rPr>
        <w:t xml:space="preserve">Despite the struggles discussed by most participants, we here want to avoid a uniform and unidirectional account. In line with the </w:t>
      </w:r>
      <w:r w:rsidR="005E1222" w:rsidRPr="007658F0">
        <w:rPr>
          <w:rFonts w:asciiTheme="minorHAnsi" w:hAnsiTheme="minorHAnsi"/>
          <w:lang w:val="en-GB"/>
        </w:rPr>
        <w:lastRenderedPageBreak/>
        <w:t xml:space="preserve">paper of Di Feliciantonio and Gadelha (2016) </w:t>
      </w:r>
      <w:r w:rsidR="00135205">
        <w:rPr>
          <w:rFonts w:asciiTheme="minorHAnsi" w:hAnsiTheme="minorHAnsi"/>
          <w:lang w:val="en-GB"/>
        </w:rPr>
        <w:t>that</w:t>
      </w:r>
      <w:r w:rsidR="005E1222" w:rsidRPr="007658F0">
        <w:rPr>
          <w:rFonts w:asciiTheme="minorHAnsi" w:hAnsiTheme="minorHAnsi"/>
          <w:lang w:val="en-GB"/>
        </w:rPr>
        <w:t xml:space="preserve"> emphasized how returning home can lead to</w:t>
      </w:r>
      <w:r w:rsidR="00135205">
        <w:rPr>
          <w:rFonts w:asciiTheme="minorHAnsi" w:hAnsiTheme="minorHAnsi"/>
          <w:lang w:val="en-GB"/>
        </w:rPr>
        <w:t xml:space="preserve"> a</w:t>
      </w:r>
      <w:r w:rsidR="005E1222" w:rsidRPr="007658F0">
        <w:rPr>
          <w:rFonts w:asciiTheme="minorHAnsi" w:hAnsiTheme="minorHAnsi"/>
          <w:lang w:val="en-GB"/>
        </w:rPr>
        <w:t xml:space="preserve"> </w:t>
      </w:r>
      <w:r w:rsidR="005E1222" w:rsidRPr="007658F0">
        <w:rPr>
          <w:rFonts w:asciiTheme="minorHAnsi" w:hAnsiTheme="minorHAnsi"/>
          <w:i/>
          <w:lang w:val="en-GB"/>
        </w:rPr>
        <w:t>queering</w:t>
      </w:r>
      <w:r w:rsidR="005E1222" w:rsidRPr="007658F0">
        <w:rPr>
          <w:rFonts w:asciiTheme="minorHAnsi" w:hAnsiTheme="minorHAnsi"/>
          <w:lang w:val="en-GB"/>
        </w:rPr>
        <w:t xml:space="preserve"> </w:t>
      </w:r>
      <w:r w:rsidR="00135205">
        <w:rPr>
          <w:rFonts w:asciiTheme="minorHAnsi" w:hAnsiTheme="minorHAnsi"/>
          <w:lang w:val="en-GB"/>
        </w:rPr>
        <w:t xml:space="preserve">of </w:t>
      </w:r>
      <w:r w:rsidR="005E1222" w:rsidRPr="007658F0">
        <w:rPr>
          <w:rFonts w:asciiTheme="minorHAnsi" w:hAnsiTheme="minorHAnsi"/>
          <w:lang w:val="en-GB"/>
        </w:rPr>
        <w:t>the provinc</w:t>
      </w:r>
      <w:r w:rsidR="00135205">
        <w:rPr>
          <w:rFonts w:asciiTheme="minorHAnsi" w:hAnsiTheme="minorHAnsi"/>
          <w:lang w:val="en-GB"/>
        </w:rPr>
        <w:t>ial</w:t>
      </w:r>
      <w:r w:rsidR="005E1222" w:rsidRPr="007658F0">
        <w:rPr>
          <w:rFonts w:asciiTheme="minorHAnsi" w:hAnsiTheme="minorHAnsi"/>
          <w:lang w:val="en-GB"/>
        </w:rPr>
        <w:t xml:space="preserve"> town </w:t>
      </w:r>
      <w:r w:rsidR="00135205">
        <w:rPr>
          <w:rFonts w:asciiTheme="minorHAnsi" w:hAnsiTheme="minorHAnsi"/>
          <w:lang w:val="en-GB"/>
        </w:rPr>
        <w:t>whilst</w:t>
      </w:r>
      <w:r w:rsidR="005E1222" w:rsidRPr="007658F0">
        <w:rPr>
          <w:rFonts w:asciiTheme="minorHAnsi" w:hAnsiTheme="minorHAnsi"/>
          <w:lang w:val="en-GB"/>
        </w:rPr>
        <w:t xml:space="preserve"> establish</w:t>
      </w:r>
      <w:r w:rsidR="00135205">
        <w:rPr>
          <w:rFonts w:asciiTheme="minorHAnsi" w:hAnsiTheme="minorHAnsi"/>
          <w:lang w:val="en-GB"/>
        </w:rPr>
        <w:t>ing</w:t>
      </w:r>
      <w:r w:rsidR="005E1222" w:rsidRPr="007658F0">
        <w:rPr>
          <w:rFonts w:asciiTheme="minorHAnsi" w:hAnsiTheme="minorHAnsi"/>
          <w:lang w:val="en-GB"/>
        </w:rPr>
        <w:t xml:space="preserve"> new family relations, the life narratives of some of our research participants reveal how returning home has favoured a new phase in relation </w:t>
      </w:r>
      <w:r w:rsidR="00135205">
        <w:rPr>
          <w:rFonts w:asciiTheme="minorHAnsi" w:hAnsiTheme="minorHAnsi"/>
          <w:lang w:val="en-GB"/>
        </w:rPr>
        <w:t>to</w:t>
      </w:r>
      <w:r w:rsidR="005E1222" w:rsidRPr="007658F0">
        <w:rPr>
          <w:rFonts w:asciiTheme="minorHAnsi" w:hAnsiTheme="minorHAnsi"/>
          <w:lang w:val="en-GB"/>
        </w:rPr>
        <w:t xml:space="preserve"> their parents, </w:t>
      </w:r>
      <w:r w:rsidR="00135205">
        <w:rPr>
          <w:rFonts w:asciiTheme="minorHAnsi" w:hAnsiTheme="minorHAnsi"/>
          <w:lang w:val="en-GB"/>
        </w:rPr>
        <w:t xml:space="preserve">who </w:t>
      </w:r>
      <w:r w:rsidR="005E1222" w:rsidRPr="007658F0">
        <w:rPr>
          <w:rFonts w:asciiTheme="minorHAnsi" w:hAnsiTheme="minorHAnsi"/>
          <w:lang w:val="en-GB"/>
        </w:rPr>
        <w:t>now feel more open to talk</w:t>
      </w:r>
      <w:r w:rsidR="00135205">
        <w:rPr>
          <w:rFonts w:asciiTheme="minorHAnsi" w:hAnsiTheme="minorHAnsi"/>
          <w:lang w:val="en-GB"/>
        </w:rPr>
        <w:t>ing about</w:t>
      </w:r>
      <w:r w:rsidR="005E1222" w:rsidRPr="007658F0">
        <w:rPr>
          <w:rFonts w:asciiTheme="minorHAnsi" w:hAnsiTheme="minorHAnsi"/>
          <w:lang w:val="en-GB"/>
        </w:rPr>
        <w:t xml:space="preserve"> and discuss</w:t>
      </w:r>
      <w:r w:rsidR="00135205">
        <w:rPr>
          <w:rFonts w:asciiTheme="minorHAnsi" w:hAnsiTheme="minorHAnsi"/>
          <w:lang w:val="en-GB"/>
        </w:rPr>
        <w:t>ing</w:t>
      </w:r>
      <w:r w:rsidR="005E1222" w:rsidRPr="007658F0">
        <w:rPr>
          <w:rFonts w:asciiTheme="minorHAnsi" w:hAnsiTheme="minorHAnsi"/>
          <w:lang w:val="en-GB"/>
        </w:rPr>
        <w:t xml:space="preserve"> intimate life. Although this does not seem to erase the desire for more autonomy, it leads to unexpected comforting experiences. </w:t>
      </w:r>
    </w:p>
    <w:p w14:paraId="34A56264" w14:textId="77777777"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 xml:space="preserve"> </w:t>
      </w:r>
    </w:p>
    <w:p w14:paraId="47BC5D6F" w14:textId="77777777" w:rsidR="005E1222" w:rsidRPr="007658F0" w:rsidRDefault="005E1222" w:rsidP="00C02356">
      <w:pPr>
        <w:spacing w:line="276" w:lineRule="auto"/>
        <w:jc w:val="both"/>
        <w:rPr>
          <w:rFonts w:asciiTheme="minorHAnsi" w:hAnsiTheme="minorHAnsi"/>
          <w:i/>
          <w:lang w:val="en-GB"/>
        </w:rPr>
      </w:pPr>
      <w:r w:rsidRPr="007658F0">
        <w:rPr>
          <w:rFonts w:asciiTheme="minorHAnsi" w:hAnsiTheme="minorHAnsi"/>
          <w:i/>
          <w:lang w:val="en-GB"/>
        </w:rPr>
        <w:t>Intra-family support to buy or rent</w:t>
      </w:r>
    </w:p>
    <w:p w14:paraId="205953A0" w14:textId="7587F9A6"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 xml:space="preserve">Living in countries where the family is at the core of social reproduction, young people take for granted that leaving the family home requires the financial support of their parents (Mencarini &amp; Tanturri, 2006). </w:t>
      </w:r>
      <w:r w:rsidR="00FE5BA4" w:rsidRPr="007658F0">
        <w:rPr>
          <w:rFonts w:asciiTheme="minorHAnsi" w:hAnsiTheme="minorHAnsi"/>
          <w:lang w:val="en-GB"/>
        </w:rPr>
        <w:t>As explained by Anthimos, (35, gay, Athens)</w:t>
      </w:r>
      <w:r w:rsidRPr="007658F0">
        <w:rPr>
          <w:rFonts w:asciiTheme="minorHAnsi" w:hAnsiTheme="minorHAnsi"/>
          <w:lang w:val="en-GB"/>
        </w:rPr>
        <w:t xml:space="preserve">: “As I returned [from abroad], we discussed [with </w:t>
      </w:r>
      <w:r w:rsidR="00595553" w:rsidRPr="007658F0">
        <w:rPr>
          <w:rFonts w:asciiTheme="minorHAnsi" w:hAnsiTheme="minorHAnsi"/>
          <w:lang w:val="en-GB"/>
        </w:rPr>
        <w:t xml:space="preserve">his </w:t>
      </w:r>
      <w:r w:rsidRPr="007658F0">
        <w:rPr>
          <w:rFonts w:asciiTheme="minorHAnsi" w:hAnsiTheme="minorHAnsi"/>
          <w:lang w:val="en-GB"/>
        </w:rPr>
        <w:t>parents] where I am going to live, what I am going to do and we decided to renovate [the ho</w:t>
      </w:r>
      <w:r w:rsidR="00FE5BA4" w:rsidRPr="007658F0">
        <w:rPr>
          <w:rFonts w:asciiTheme="minorHAnsi" w:hAnsiTheme="minorHAnsi"/>
          <w:lang w:val="en-GB"/>
        </w:rPr>
        <w:t xml:space="preserve">use]. It belonged to my mother </w:t>
      </w:r>
      <w:r w:rsidRPr="007658F0">
        <w:rPr>
          <w:rFonts w:asciiTheme="minorHAnsi" w:hAnsiTheme="minorHAnsi"/>
          <w:lang w:val="en-GB"/>
        </w:rPr>
        <w:t xml:space="preserve">(…). We renovated the house and I stayed here (…). Essentially, it [the money for the renovation] came from the inheritance that grandpa and grandma left me. (…) </w:t>
      </w:r>
      <w:r w:rsidR="00193197">
        <w:rPr>
          <w:rFonts w:asciiTheme="minorHAnsi" w:hAnsiTheme="minorHAnsi"/>
          <w:lang w:val="en-GB"/>
        </w:rPr>
        <w:t>Luckily</w:t>
      </w:r>
      <w:r w:rsidRPr="007658F0">
        <w:rPr>
          <w:rFonts w:asciiTheme="minorHAnsi" w:hAnsiTheme="minorHAnsi"/>
          <w:lang w:val="en-GB"/>
        </w:rPr>
        <w:t xml:space="preserve">, there was this money from the inheritance”. </w:t>
      </w:r>
    </w:p>
    <w:p w14:paraId="1DE9F4F9" w14:textId="2897DB1C" w:rsidR="005E1222" w:rsidRPr="007658F0" w:rsidRDefault="00135205" w:rsidP="00C02356">
      <w:pPr>
        <w:spacing w:line="276" w:lineRule="auto"/>
        <w:jc w:val="both"/>
        <w:rPr>
          <w:rFonts w:asciiTheme="minorHAnsi" w:hAnsiTheme="minorHAnsi"/>
          <w:lang w:val="en-GB"/>
        </w:rPr>
      </w:pPr>
      <w:r>
        <w:rPr>
          <w:rFonts w:asciiTheme="minorHAnsi" w:hAnsiTheme="minorHAnsi"/>
          <w:lang w:val="en-GB"/>
        </w:rPr>
        <w:t>F</w:t>
      </w:r>
      <w:r w:rsidR="005E1222" w:rsidRPr="007658F0">
        <w:rPr>
          <w:rFonts w:asciiTheme="minorHAnsi" w:hAnsiTheme="minorHAnsi"/>
          <w:lang w:val="en-GB"/>
        </w:rPr>
        <w:t>amily inheritance</w:t>
      </w:r>
      <w:r w:rsidR="00447D0C" w:rsidRPr="007658F0">
        <w:rPr>
          <w:rFonts w:asciiTheme="minorHAnsi" w:hAnsiTheme="minorHAnsi"/>
          <w:lang w:val="en-GB"/>
        </w:rPr>
        <w:t xml:space="preserve"> and money transfers</w:t>
      </w:r>
      <w:r w:rsidR="005E1222" w:rsidRPr="007658F0">
        <w:rPr>
          <w:rFonts w:asciiTheme="minorHAnsi" w:hAnsiTheme="minorHAnsi"/>
          <w:lang w:val="en-GB"/>
        </w:rPr>
        <w:t xml:space="preserve"> </w:t>
      </w:r>
      <w:r>
        <w:rPr>
          <w:rFonts w:asciiTheme="minorHAnsi" w:hAnsiTheme="minorHAnsi"/>
          <w:lang w:val="en-GB"/>
        </w:rPr>
        <w:t xml:space="preserve">often </w:t>
      </w:r>
      <w:r w:rsidR="00447D0C" w:rsidRPr="007658F0">
        <w:rPr>
          <w:rFonts w:asciiTheme="minorHAnsi" w:hAnsiTheme="minorHAnsi"/>
          <w:lang w:val="en-GB"/>
        </w:rPr>
        <w:t>emerge</w:t>
      </w:r>
      <w:r w:rsidR="005E1222" w:rsidRPr="007658F0">
        <w:rPr>
          <w:rFonts w:asciiTheme="minorHAnsi" w:hAnsiTheme="minorHAnsi"/>
          <w:lang w:val="en-GB"/>
        </w:rPr>
        <w:t xml:space="preserve"> as the main </w:t>
      </w:r>
      <w:r w:rsidR="00191665" w:rsidRPr="007658F0">
        <w:rPr>
          <w:rFonts w:asciiTheme="minorHAnsi" w:hAnsiTheme="minorHAnsi"/>
          <w:lang w:val="en-GB"/>
        </w:rPr>
        <w:t xml:space="preserve">vehicles </w:t>
      </w:r>
      <w:r w:rsidR="005E1222" w:rsidRPr="007658F0">
        <w:rPr>
          <w:rFonts w:asciiTheme="minorHAnsi" w:hAnsiTheme="minorHAnsi"/>
          <w:lang w:val="en-GB"/>
        </w:rPr>
        <w:t xml:space="preserve">towards housing independence, although </w:t>
      </w:r>
      <w:r w:rsidR="00191665" w:rsidRPr="007658F0">
        <w:rPr>
          <w:rFonts w:asciiTheme="minorHAnsi" w:hAnsiTheme="minorHAnsi"/>
          <w:lang w:val="en-GB"/>
        </w:rPr>
        <w:t xml:space="preserve">tensions arise because </w:t>
      </w:r>
      <w:r w:rsidR="005E1222" w:rsidRPr="007658F0">
        <w:rPr>
          <w:rFonts w:asciiTheme="minorHAnsi" w:hAnsiTheme="minorHAnsi"/>
          <w:lang w:val="en-GB"/>
        </w:rPr>
        <w:t xml:space="preserve">parents often expect that money to be used to move in with a partner/spouse. This works also for LG people in the case of liberal/progressive families, </w:t>
      </w:r>
      <w:r w:rsidR="00A73649">
        <w:rPr>
          <w:rFonts w:asciiTheme="minorHAnsi" w:hAnsiTheme="minorHAnsi"/>
          <w:lang w:val="en-GB"/>
        </w:rPr>
        <w:t xml:space="preserve">where </w:t>
      </w:r>
      <w:r w:rsidR="005E1222" w:rsidRPr="007658F0">
        <w:rPr>
          <w:rFonts w:asciiTheme="minorHAnsi" w:hAnsiTheme="minorHAnsi"/>
          <w:lang w:val="en-GB"/>
        </w:rPr>
        <w:t xml:space="preserve">the family expectation around the heteronormative family model </w:t>
      </w:r>
      <w:r w:rsidR="00A73649">
        <w:rPr>
          <w:rFonts w:asciiTheme="minorHAnsi" w:hAnsiTheme="minorHAnsi"/>
          <w:lang w:val="en-GB"/>
        </w:rPr>
        <w:t xml:space="preserve">is </w:t>
      </w:r>
      <w:r w:rsidR="005E1222" w:rsidRPr="007658F0">
        <w:rPr>
          <w:rFonts w:asciiTheme="minorHAnsi" w:hAnsiTheme="minorHAnsi"/>
          <w:lang w:val="en-GB"/>
        </w:rPr>
        <w:t xml:space="preserve">reshaped towards a homonormative family model. As explained by JD (31-35, gay, living in Rome): “There was this money from my grandmother and my parents were like ‘Once you meet the right guy, you will buy a nice house and move in with him’. We fought a lot about that, ‘I don’t know if I will ever meet the right guy’ I said </w:t>
      </w:r>
      <w:r>
        <w:rPr>
          <w:rFonts w:asciiTheme="minorHAnsi" w:hAnsiTheme="minorHAnsi"/>
          <w:lang w:val="en-GB"/>
        </w:rPr>
        <w:t xml:space="preserve">to </w:t>
      </w:r>
      <w:r w:rsidR="005E1222" w:rsidRPr="007658F0">
        <w:rPr>
          <w:rFonts w:asciiTheme="minorHAnsi" w:hAnsiTheme="minorHAnsi"/>
          <w:lang w:val="en-GB"/>
        </w:rPr>
        <w:t>them and after a while they unders</w:t>
      </w:r>
      <w:r w:rsidR="00FE5BA4" w:rsidRPr="007658F0">
        <w:rPr>
          <w:rFonts w:asciiTheme="minorHAnsi" w:hAnsiTheme="minorHAnsi"/>
          <w:lang w:val="en-GB"/>
        </w:rPr>
        <w:t>tood and they gave me the money,</w:t>
      </w:r>
      <w:r w:rsidR="005E1222" w:rsidRPr="007658F0">
        <w:rPr>
          <w:rFonts w:asciiTheme="minorHAnsi" w:hAnsiTheme="minorHAnsi"/>
          <w:lang w:val="en-GB"/>
        </w:rPr>
        <w:t xml:space="preserve"> (...) My mum still asks me all the time ‘What about him? He’s so cute, you would </w:t>
      </w:r>
      <w:r>
        <w:rPr>
          <w:rFonts w:asciiTheme="minorHAnsi" w:hAnsiTheme="minorHAnsi"/>
          <w:lang w:val="en-GB"/>
        </w:rPr>
        <w:t>make</w:t>
      </w:r>
      <w:r w:rsidR="005E1222" w:rsidRPr="007658F0">
        <w:rPr>
          <w:rFonts w:asciiTheme="minorHAnsi" w:hAnsiTheme="minorHAnsi"/>
          <w:lang w:val="en-GB"/>
        </w:rPr>
        <w:t xml:space="preserve"> a great couple’, I think they just can’t deal with me having sex all around”.</w:t>
      </w:r>
    </w:p>
    <w:p w14:paraId="3367B1C0" w14:textId="5F405F3E" w:rsidR="005E1222" w:rsidRPr="007658F0" w:rsidRDefault="00FE5BA4" w:rsidP="00C02356">
      <w:pPr>
        <w:spacing w:line="276" w:lineRule="auto"/>
        <w:jc w:val="both"/>
        <w:rPr>
          <w:rFonts w:asciiTheme="minorHAnsi" w:hAnsiTheme="minorHAnsi"/>
          <w:lang w:val="en-GB"/>
        </w:rPr>
      </w:pPr>
      <w:r w:rsidRPr="007658F0">
        <w:rPr>
          <w:rFonts w:asciiTheme="minorHAnsi" w:hAnsiTheme="minorHAnsi"/>
          <w:lang w:val="en-GB"/>
        </w:rPr>
        <w:t>JD’s words express</w:t>
      </w:r>
      <w:r w:rsidR="005E1222" w:rsidRPr="007658F0">
        <w:rPr>
          <w:rFonts w:asciiTheme="minorHAnsi" w:hAnsiTheme="minorHAnsi"/>
          <w:lang w:val="en-GB"/>
        </w:rPr>
        <w:t xml:space="preserve"> how family tensions and pressures often emerge even in non-homophobic circumstances, the hegemony of coupledom and family values being stronger than heteronormativity. His story echoes Eleanor Wilkinson’s argument </w:t>
      </w:r>
      <w:r w:rsidR="00A73649">
        <w:rPr>
          <w:rFonts w:asciiTheme="minorHAnsi" w:hAnsiTheme="minorHAnsi"/>
          <w:lang w:val="en-GB"/>
        </w:rPr>
        <w:t>in the British context</w:t>
      </w:r>
      <w:r w:rsidR="005E1222" w:rsidRPr="007658F0">
        <w:rPr>
          <w:rFonts w:asciiTheme="minorHAnsi" w:hAnsiTheme="minorHAnsi"/>
          <w:lang w:val="en-GB"/>
        </w:rPr>
        <w:t xml:space="preserve"> where “the nation-state is, at one level, no longer attempting to privilege heterosexuality but, at the same time, continues to promote particular forms of intimacy and family life” (2013, p. 207). Wilkinson speaks therefore of mononormativity, i.e. the hegemony of the ideology of coupledom as the preferable intimate relation people can engage with. However, this process does not appear to be hegemonic in countries such as Greece and Italy where resistance to same-sex coupledom (no</w:t>
      </w:r>
      <w:r w:rsidR="006E0E9C" w:rsidRPr="007658F0">
        <w:rPr>
          <w:rFonts w:asciiTheme="minorHAnsi" w:hAnsiTheme="minorHAnsi"/>
          <w:lang w:val="en-GB"/>
        </w:rPr>
        <w:t>t to mention parenthood) is</w:t>
      </w:r>
      <w:r w:rsidR="005E1222" w:rsidRPr="007658F0">
        <w:rPr>
          <w:rFonts w:asciiTheme="minorHAnsi" w:hAnsiTheme="minorHAnsi"/>
          <w:lang w:val="en-GB"/>
        </w:rPr>
        <w:t xml:space="preserve"> widespread. </w:t>
      </w:r>
    </w:p>
    <w:p w14:paraId="2C1ADC8E" w14:textId="237E3F42"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Despite heteronormative and homonormative expectations, parents tend to support their LG daughters</w:t>
      </w:r>
      <w:r w:rsidR="00A73649">
        <w:rPr>
          <w:rFonts w:asciiTheme="minorHAnsi" w:hAnsiTheme="minorHAnsi"/>
          <w:lang w:val="en-GB"/>
        </w:rPr>
        <w:t xml:space="preserve"> and </w:t>
      </w:r>
      <w:r w:rsidRPr="007658F0">
        <w:rPr>
          <w:rFonts w:asciiTheme="minorHAnsi" w:hAnsiTheme="minorHAnsi"/>
          <w:lang w:val="en-GB"/>
        </w:rPr>
        <w:t>sons especially in the case of homeownership, since it is seen as the basic prin</w:t>
      </w:r>
      <w:r w:rsidR="006E0E9C" w:rsidRPr="007658F0">
        <w:rPr>
          <w:rFonts w:asciiTheme="minorHAnsi" w:hAnsiTheme="minorHAnsi"/>
          <w:lang w:val="en-GB"/>
        </w:rPr>
        <w:t>ciple of societal</w:t>
      </w:r>
      <w:r w:rsidRPr="007658F0">
        <w:rPr>
          <w:rFonts w:asciiTheme="minorHAnsi" w:hAnsiTheme="minorHAnsi"/>
          <w:lang w:val="en-GB"/>
        </w:rPr>
        <w:t xml:space="preserve"> organization (Di Feli</w:t>
      </w:r>
      <w:r w:rsidR="006E0E9C" w:rsidRPr="007658F0">
        <w:rPr>
          <w:rFonts w:asciiTheme="minorHAnsi" w:hAnsiTheme="minorHAnsi"/>
          <w:lang w:val="en-GB"/>
        </w:rPr>
        <w:t>ciantonio &amp; Aalbers, 2018). Th</w:t>
      </w:r>
      <w:r w:rsidR="00A73649">
        <w:rPr>
          <w:rFonts w:asciiTheme="minorHAnsi" w:hAnsiTheme="minorHAnsi"/>
          <w:lang w:val="en-GB"/>
        </w:rPr>
        <w:t>is</w:t>
      </w:r>
      <w:r w:rsidRPr="007658F0">
        <w:rPr>
          <w:rFonts w:asciiTheme="minorHAnsi" w:hAnsiTheme="minorHAnsi"/>
          <w:lang w:val="en-GB"/>
        </w:rPr>
        <w:t xml:space="preserve"> financial dependence on the family of origin comes to produce obligations in terms of lifestyle</w:t>
      </w:r>
      <w:r w:rsidR="00193197">
        <w:rPr>
          <w:rFonts w:asciiTheme="minorHAnsi" w:hAnsiTheme="minorHAnsi"/>
          <w:lang w:val="en-GB"/>
        </w:rPr>
        <w:t>. For example,</w:t>
      </w:r>
      <w:r w:rsidRPr="007658F0">
        <w:rPr>
          <w:rFonts w:asciiTheme="minorHAnsi" w:hAnsiTheme="minorHAnsi"/>
          <w:lang w:val="en-GB"/>
        </w:rPr>
        <w:t xml:space="preserve"> parents asking </w:t>
      </w:r>
      <w:r w:rsidR="00624017" w:rsidRPr="007658F0">
        <w:rPr>
          <w:rFonts w:asciiTheme="minorHAnsi" w:eastAsia="Cambria" w:hAnsiTheme="minorHAnsi" w:cs="Cambria"/>
          <w:lang w:val="en-US"/>
        </w:rPr>
        <w:t xml:space="preserve">or implying that the beneficiaries should </w:t>
      </w:r>
      <w:r w:rsidRPr="007658F0">
        <w:rPr>
          <w:rFonts w:asciiTheme="minorHAnsi" w:hAnsiTheme="minorHAnsi"/>
          <w:lang w:val="en-GB"/>
        </w:rPr>
        <w:t>be ‘discreet’ and not inviting many sexual partners home. They are therefore very different from the ones described by Druta and Ronald</w:t>
      </w:r>
      <w:r w:rsidR="00FE5BA4" w:rsidRPr="007658F0">
        <w:rPr>
          <w:rFonts w:asciiTheme="minorHAnsi" w:hAnsiTheme="minorHAnsi"/>
          <w:lang w:val="en-GB"/>
        </w:rPr>
        <w:t xml:space="preserve"> (2017)</w:t>
      </w:r>
      <w:r w:rsidRPr="007658F0">
        <w:rPr>
          <w:rFonts w:asciiTheme="minorHAnsi" w:hAnsiTheme="minorHAnsi"/>
          <w:lang w:val="en-GB"/>
        </w:rPr>
        <w:t xml:space="preserve"> in the case of straight youngsters in Britain. Alex (27, gay) described these obligations through a very geographical (comparative) perspective: “When I told her [to </w:t>
      </w:r>
      <w:r w:rsidRPr="007658F0">
        <w:rPr>
          <w:rFonts w:asciiTheme="minorHAnsi" w:hAnsiTheme="minorHAnsi"/>
          <w:lang w:val="en-GB"/>
        </w:rPr>
        <w:lastRenderedPageBreak/>
        <w:t xml:space="preserve">his mother] ‘what if </w:t>
      </w:r>
      <w:r w:rsidR="00251C06">
        <w:rPr>
          <w:rFonts w:asciiTheme="minorHAnsi" w:hAnsiTheme="minorHAnsi"/>
          <w:lang w:val="en-GB"/>
        </w:rPr>
        <w:t>(</w:t>
      </w:r>
      <w:r w:rsidRPr="007658F0">
        <w:rPr>
          <w:rFonts w:asciiTheme="minorHAnsi" w:hAnsiTheme="minorHAnsi"/>
          <w:lang w:val="en-GB"/>
        </w:rPr>
        <w:t>…</w:t>
      </w:r>
      <w:r w:rsidR="00251C06">
        <w:rPr>
          <w:rFonts w:asciiTheme="minorHAnsi" w:hAnsiTheme="minorHAnsi"/>
          <w:lang w:val="en-GB"/>
        </w:rPr>
        <w:t>)</w:t>
      </w:r>
      <w:r w:rsidRPr="007658F0">
        <w:rPr>
          <w:rFonts w:asciiTheme="minorHAnsi" w:hAnsiTheme="minorHAnsi"/>
          <w:lang w:val="en-GB"/>
        </w:rPr>
        <w:t xml:space="preserve"> I introduce you a boy as my partner?’ She said ‘ok, it is not my favourite option but </w:t>
      </w:r>
      <w:r w:rsidR="00251C06">
        <w:rPr>
          <w:rFonts w:asciiTheme="minorHAnsi" w:hAnsiTheme="minorHAnsi"/>
          <w:lang w:val="en-GB"/>
        </w:rPr>
        <w:t>(</w:t>
      </w:r>
      <w:r w:rsidRPr="007658F0">
        <w:rPr>
          <w:rFonts w:asciiTheme="minorHAnsi" w:hAnsiTheme="minorHAnsi"/>
          <w:lang w:val="en-GB"/>
        </w:rPr>
        <w:t>…</w:t>
      </w:r>
      <w:r w:rsidR="00251C06">
        <w:rPr>
          <w:rFonts w:asciiTheme="minorHAnsi" w:hAnsiTheme="minorHAnsi"/>
          <w:lang w:val="en-GB"/>
        </w:rPr>
        <w:t>)</w:t>
      </w:r>
      <w:r w:rsidRPr="007658F0">
        <w:rPr>
          <w:rFonts w:asciiTheme="minorHAnsi" w:hAnsiTheme="minorHAnsi"/>
          <w:lang w:val="en-GB"/>
        </w:rPr>
        <w:t xml:space="preserve"> if it is in a bigger city like Athens, it would not bother me so much. Because here in X [small country town] you know how the situation is”. However, in some cases these obligations appear also when furnishing the house. For instance, UH (31-35, gay, Rome) remembers how his mother insisted in helping him with the choice of the furniture, disputing that his taste was ‘too gay’ and pushing him to buy more ‘appropriate’ furniture. In the interview, he says how at some point she told him: “I don’t know why you want everybody to know you are gay, (...), you are still a man, no?”. Despite feeling hurt by his mother’s words, UH decided </w:t>
      </w:r>
      <w:r w:rsidR="00FE5BA4" w:rsidRPr="007658F0">
        <w:rPr>
          <w:rFonts w:asciiTheme="minorHAnsi" w:hAnsiTheme="minorHAnsi"/>
          <w:lang w:val="en-GB"/>
        </w:rPr>
        <w:t>to follow her suggestion, explaining:</w:t>
      </w:r>
      <w:r w:rsidRPr="007658F0">
        <w:rPr>
          <w:rFonts w:asciiTheme="minorHAnsi" w:hAnsiTheme="minorHAnsi"/>
          <w:lang w:val="en-GB"/>
        </w:rPr>
        <w:t xml:space="preserve"> “She was paying for it, so I thought I should accept her intrusion”. UH’s w</w:t>
      </w:r>
      <w:r w:rsidR="00191665" w:rsidRPr="007658F0">
        <w:rPr>
          <w:rFonts w:asciiTheme="minorHAnsi" w:hAnsiTheme="minorHAnsi"/>
          <w:lang w:val="en-GB"/>
        </w:rPr>
        <w:t xml:space="preserve">ords confirm the </w:t>
      </w:r>
      <w:r w:rsidRPr="007658F0">
        <w:rPr>
          <w:rFonts w:asciiTheme="minorHAnsi" w:hAnsiTheme="minorHAnsi"/>
          <w:lang w:val="en-GB"/>
        </w:rPr>
        <w:t>gendered and heteronormative character of family expectations discussed in the previous sub-section.</w:t>
      </w:r>
    </w:p>
    <w:p w14:paraId="1D8C0A35" w14:textId="73EE7F22"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 xml:space="preserve">The dependence on the family of origin </w:t>
      </w:r>
      <w:r w:rsidR="00193197">
        <w:rPr>
          <w:rFonts w:asciiTheme="minorHAnsi" w:hAnsiTheme="minorHAnsi"/>
          <w:lang w:val="en-GB"/>
        </w:rPr>
        <w:t>entails</w:t>
      </w:r>
      <w:r w:rsidRPr="007658F0">
        <w:rPr>
          <w:rFonts w:asciiTheme="minorHAnsi" w:hAnsiTheme="minorHAnsi"/>
          <w:lang w:val="en-GB"/>
        </w:rPr>
        <w:t xml:space="preserve"> very complicated</w:t>
      </w:r>
      <w:r w:rsidR="00193197">
        <w:rPr>
          <w:rFonts w:asciiTheme="minorHAnsi" w:hAnsiTheme="minorHAnsi"/>
          <w:lang w:val="en-GB"/>
        </w:rPr>
        <w:t xml:space="preserve"> results </w:t>
      </w:r>
      <w:r w:rsidRPr="007658F0">
        <w:rPr>
          <w:rFonts w:asciiTheme="minorHAnsi" w:hAnsiTheme="minorHAnsi"/>
          <w:lang w:val="en-GB"/>
        </w:rPr>
        <w:t xml:space="preserve">for those who have not come out with their families yet, especially where the new housing solution is located in the same building </w:t>
      </w:r>
      <w:r w:rsidR="00095232">
        <w:rPr>
          <w:rFonts w:asciiTheme="minorHAnsi" w:hAnsiTheme="minorHAnsi"/>
          <w:lang w:val="en-GB"/>
        </w:rPr>
        <w:t>as</w:t>
      </w:r>
      <w:r w:rsidRPr="007658F0">
        <w:rPr>
          <w:rFonts w:asciiTheme="minorHAnsi" w:hAnsiTheme="minorHAnsi"/>
          <w:lang w:val="en-GB"/>
        </w:rPr>
        <w:t xml:space="preserve"> the family of origin, this being </w:t>
      </w:r>
      <w:r w:rsidR="00191665" w:rsidRPr="007658F0">
        <w:rPr>
          <w:rFonts w:asciiTheme="minorHAnsi" w:hAnsiTheme="minorHAnsi"/>
          <w:lang w:val="en-GB"/>
        </w:rPr>
        <w:t xml:space="preserve">common </w:t>
      </w:r>
      <w:r w:rsidRPr="007658F0">
        <w:rPr>
          <w:rFonts w:asciiTheme="minorHAnsi" w:hAnsiTheme="minorHAnsi"/>
          <w:lang w:val="en-GB"/>
        </w:rPr>
        <w:t>in both Greece and Italy. As expressed by Aris (30, gay, living in a semi-dependent house in Athens): “I feel restricted.</w:t>
      </w:r>
      <w:r w:rsidR="00FE5BA4" w:rsidRPr="007658F0">
        <w:rPr>
          <w:rFonts w:asciiTheme="minorHAnsi" w:hAnsiTheme="minorHAnsi"/>
          <w:lang w:val="en-GB"/>
        </w:rPr>
        <w:t xml:space="preserve"> (...)</w:t>
      </w:r>
      <w:r w:rsidRPr="007658F0">
        <w:rPr>
          <w:rFonts w:asciiTheme="minorHAnsi" w:hAnsiTheme="minorHAnsi"/>
          <w:lang w:val="en-GB"/>
        </w:rPr>
        <w:t xml:space="preserve"> For example I could never think that I am going to bring a guy there, (</w:t>
      </w:r>
      <w:r w:rsidR="006E0E9C" w:rsidRPr="007658F0">
        <w:rPr>
          <w:rFonts w:asciiTheme="minorHAnsi" w:hAnsiTheme="minorHAnsi"/>
          <w:lang w:val="en-GB"/>
        </w:rPr>
        <w:t>.</w:t>
      </w:r>
      <w:r w:rsidRPr="007658F0">
        <w:rPr>
          <w:rFonts w:asciiTheme="minorHAnsi" w:hAnsiTheme="minorHAnsi"/>
          <w:lang w:val="en-GB"/>
        </w:rPr>
        <w:t>..) at times I would like to be able to bring a person there</w:t>
      </w:r>
      <w:r w:rsidR="00FE5BA4" w:rsidRPr="007658F0">
        <w:rPr>
          <w:rFonts w:asciiTheme="minorHAnsi" w:hAnsiTheme="minorHAnsi"/>
          <w:lang w:val="en-GB"/>
        </w:rPr>
        <w:t>.</w:t>
      </w:r>
      <w:r w:rsidRPr="007658F0">
        <w:rPr>
          <w:rFonts w:asciiTheme="minorHAnsi" w:hAnsiTheme="minorHAnsi"/>
          <w:lang w:val="en-GB"/>
        </w:rPr>
        <w:t xml:space="preserve"> </w:t>
      </w:r>
      <w:r w:rsidR="00595553" w:rsidRPr="007658F0">
        <w:rPr>
          <w:rFonts w:asciiTheme="minorHAnsi" w:hAnsiTheme="minorHAnsi"/>
          <w:lang w:val="en-GB"/>
        </w:rPr>
        <w:t>(</w:t>
      </w:r>
      <w:r w:rsidRPr="007658F0">
        <w:rPr>
          <w:rFonts w:asciiTheme="minorHAnsi" w:hAnsiTheme="minorHAnsi"/>
          <w:lang w:val="en-GB"/>
        </w:rPr>
        <w:t>…</w:t>
      </w:r>
      <w:r w:rsidR="00595553" w:rsidRPr="007658F0">
        <w:rPr>
          <w:rFonts w:asciiTheme="minorHAnsi" w:hAnsiTheme="minorHAnsi"/>
          <w:lang w:val="en-GB"/>
        </w:rPr>
        <w:t>)</w:t>
      </w:r>
      <w:r w:rsidRPr="007658F0">
        <w:rPr>
          <w:rFonts w:asciiTheme="minorHAnsi" w:hAnsiTheme="minorHAnsi"/>
          <w:lang w:val="en-GB"/>
        </w:rPr>
        <w:t xml:space="preserve"> This is the basic reason, one of the most important that make</w:t>
      </w:r>
      <w:r w:rsidR="00095232">
        <w:rPr>
          <w:rFonts w:asciiTheme="minorHAnsi" w:hAnsiTheme="minorHAnsi"/>
          <w:lang w:val="en-GB"/>
        </w:rPr>
        <w:t>s</w:t>
      </w:r>
      <w:r w:rsidRPr="007658F0">
        <w:rPr>
          <w:rFonts w:asciiTheme="minorHAnsi" w:hAnsiTheme="minorHAnsi"/>
          <w:lang w:val="en-GB"/>
        </w:rPr>
        <w:t xml:space="preserve"> me want to leave home and finally</w:t>
      </w:r>
      <w:r w:rsidR="00095232">
        <w:rPr>
          <w:rFonts w:asciiTheme="minorHAnsi" w:hAnsiTheme="minorHAnsi"/>
          <w:lang w:val="en-GB"/>
        </w:rPr>
        <w:t xml:space="preserve"> stay</w:t>
      </w:r>
      <w:r w:rsidRPr="007658F0">
        <w:rPr>
          <w:rFonts w:asciiTheme="minorHAnsi" w:hAnsiTheme="minorHAnsi"/>
          <w:lang w:val="en-GB"/>
        </w:rPr>
        <w:t xml:space="preserve"> somewhere by myself”.</w:t>
      </w:r>
    </w:p>
    <w:p w14:paraId="0E33C729" w14:textId="3D4D9248"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 xml:space="preserve">For people who have yet to come out there is a strong social pressure from the family when </w:t>
      </w:r>
      <w:r w:rsidR="00095232">
        <w:rPr>
          <w:rFonts w:asciiTheme="minorHAnsi" w:hAnsiTheme="minorHAnsi"/>
          <w:lang w:val="en-GB"/>
        </w:rPr>
        <w:t xml:space="preserve">they are </w:t>
      </w:r>
      <w:r w:rsidRPr="007658F0">
        <w:rPr>
          <w:rFonts w:asciiTheme="minorHAnsi" w:hAnsiTheme="minorHAnsi"/>
          <w:lang w:val="en-GB"/>
        </w:rPr>
        <w:t>given</w:t>
      </w:r>
      <w:r w:rsidR="00095232">
        <w:rPr>
          <w:rFonts w:asciiTheme="minorHAnsi" w:hAnsiTheme="minorHAnsi"/>
          <w:lang w:val="en-GB"/>
        </w:rPr>
        <w:t xml:space="preserve"> or inherit</w:t>
      </w:r>
      <w:r w:rsidRPr="007658F0">
        <w:rPr>
          <w:rFonts w:asciiTheme="minorHAnsi" w:hAnsiTheme="minorHAnsi"/>
          <w:lang w:val="en-GB"/>
        </w:rPr>
        <w:t xml:space="preserve"> a family house</w:t>
      </w:r>
      <w:r w:rsidR="00595553" w:rsidRPr="007658F0">
        <w:rPr>
          <w:rFonts w:asciiTheme="minorHAnsi" w:hAnsiTheme="minorHAnsi"/>
          <w:lang w:val="en-GB"/>
        </w:rPr>
        <w:t xml:space="preserve"> </w:t>
      </w:r>
      <w:r w:rsidR="00191665" w:rsidRPr="007658F0">
        <w:rPr>
          <w:rFonts w:asciiTheme="minorHAnsi" w:hAnsiTheme="minorHAnsi"/>
          <w:lang w:val="en-GB"/>
        </w:rPr>
        <w:t xml:space="preserve">because it is presumed to lead to (heteronormative) reproduction and children. Pavlos’ (38, gay, </w:t>
      </w:r>
      <w:r w:rsidRPr="007658F0">
        <w:rPr>
          <w:rFonts w:asciiTheme="minorHAnsi" w:hAnsiTheme="minorHAnsi"/>
          <w:lang w:val="en-GB"/>
        </w:rPr>
        <w:t>Athens) parents offered him to take</w:t>
      </w:r>
      <w:r w:rsidR="00095232">
        <w:rPr>
          <w:rFonts w:asciiTheme="minorHAnsi" w:hAnsiTheme="minorHAnsi"/>
          <w:lang w:val="en-GB"/>
        </w:rPr>
        <w:t xml:space="preserve"> on</w:t>
      </w:r>
      <w:r w:rsidRPr="007658F0">
        <w:rPr>
          <w:rFonts w:asciiTheme="minorHAnsi" w:hAnsiTheme="minorHAnsi"/>
          <w:lang w:val="en-GB"/>
        </w:rPr>
        <w:t xml:space="preserve"> the family house, expecting him to ‘form a family’ and have children,</w:t>
      </w:r>
      <w:r w:rsidR="00095232">
        <w:rPr>
          <w:rFonts w:asciiTheme="minorHAnsi" w:hAnsiTheme="minorHAnsi"/>
          <w:lang w:val="en-GB"/>
        </w:rPr>
        <w:t xml:space="preserve"> with</w:t>
      </w:r>
      <w:r w:rsidRPr="007658F0">
        <w:rPr>
          <w:rFonts w:asciiTheme="minorHAnsi" w:hAnsiTheme="minorHAnsi"/>
          <w:lang w:val="en-GB"/>
        </w:rPr>
        <w:t xml:space="preserve"> this situation putting a great amount of pressure on him. </w:t>
      </w:r>
      <w:r w:rsidR="00193197">
        <w:rPr>
          <w:rFonts w:asciiTheme="minorHAnsi" w:hAnsiTheme="minorHAnsi"/>
          <w:lang w:val="en-GB"/>
        </w:rPr>
        <w:t xml:space="preserve"> The emotional conflict this generates emerges when he says: </w:t>
      </w:r>
      <w:r w:rsidR="005F0FFC" w:rsidRPr="007658F0">
        <w:rPr>
          <w:rFonts w:asciiTheme="minorHAnsi" w:hAnsiTheme="minorHAnsi"/>
          <w:lang w:val="en-GB"/>
        </w:rPr>
        <w:t>"In this moment I am trapped in this situation; I believe that my parents shouldn’t transfer the main house to me because it is a family house, something that I will never have [a family], [even though] it is somehow fair [to distribute the family property to the children like this]”.</w:t>
      </w:r>
    </w:p>
    <w:p w14:paraId="736C2E02" w14:textId="2D0AC551"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While mixed feelings of appreciation, blame and lack of full autonomy emerge from most interviews, some participants expressed only the sense of reward and gratitude for their families of origin, leading to new ties and conne</w:t>
      </w:r>
      <w:r w:rsidR="005F0FFC" w:rsidRPr="007658F0">
        <w:rPr>
          <w:rFonts w:asciiTheme="minorHAnsi" w:hAnsiTheme="minorHAnsi"/>
          <w:lang w:val="en-GB"/>
        </w:rPr>
        <w:t>ctions. As discussed by V. (25-</w:t>
      </w:r>
      <w:r w:rsidRPr="007658F0">
        <w:rPr>
          <w:rFonts w:asciiTheme="minorHAnsi" w:hAnsiTheme="minorHAnsi"/>
          <w:lang w:val="en-GB"/>
        </w:rPr>
        <w:t>30, lesbian, living in a small town in Southern Italy), the fact th</w:t>
      </w:r>
      <w:r w:rsidR="00954707" w:rsidRPr="007658F0">
        <w:rPr>
          <w:rFonts w:asciiTheme="minorHAnsi" w:hAnsiTheme="minorHAnsi"/>
          <w:lang w:val="en-GB"/>
        </w:rPr>
        <w:t>at</w:t>
      </w:r>
      <w:r w:rsidRPr="007658F0">
        <w:rPr>
          <w:rFonts w:asciiTheme="minorHAnsi" w:hAnsiTheme="minorHAnsi"/>
          <w:lang w:val="en-GB"/>
        </w:rPr>
        <w:t xml:space="preserve"> her family gave her the money to buy her own house made her realize “how important they are, despite all the shit in the past, (...), I now see them as different people, sometimes I feel like they have finally come to appreciate me”. Through V’s example we see therefore how the implications of the dependence of LG young people on family money need</w:t>
      </w:r>
      <w:r w:rsidR="00095232">
        <w:rPr>
          <w:rFonts w:asciiTheme="minorHAnsi" w:hAnsiTheme="minorHAnsi"/>
          <w:lang w:val="en-GB"/>
        </w:rPr>
        <w:t>s</w:t>
      </w:r>
      <w:r w:rsidRPr="007658F0">
        <w:rPr>
          <w:rFonts w:asciiTheme="minorHAnsi" w:hAnsiTheme="minorHAnsi"/>
          <w:lang w:val="en-GB"/>
        </w:rPr>
        <w:t xml:space="preserve"> to be contextualized case by case, since different factors shape individual experiences.</w:t>
      </w:r>
    </w:p>
    <w:p w14:paraId="182DF2D2" w14:textId="77777777"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 xml:space="preserve"> </w:t>
      </w:r>
    </w:p>
    <w:p w14:paraId="35C931F0" w14:textId="77777777" w:rsidR="005E1222" w:rsidRPr="007658F0" w:rsidRDefault="005E1222" w:rsidP="00C02356">
      <w:pPr>
        <w:spacing w:line="276" w:lineRule="auto"/>
        <w:jc w:val="both"/>
        <w:rPr>
          <w:rFonts w:asciiTheme="minorHAnsi" w:hAnsiTheme="minorHAnsi"/>
          <w:i/>
          <w:lang w:val="en-GB"/>
        </w:rPr>
      </w:pPr>
      <w:r w:rsidRPr="007658F0">
        <w:rPr>
          <w:rFonts w:asciiTheme="minorHAnsi" w:hAnsiTheme="minorHAnsi"/>
          <w:i/>
          <w:lang w:val="en-GB"/>
        </w:rPr>
        <w:t>International migration</w:t>
      </w:r>
    </w:p>
    <w:p w14:paraId="028DA141" w14:textId="20E056A9"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In the literature on LG migration, the ‘big city’ was historically considered as the destinatio</w:t>
      </w:r>
      <w:r w:rsidR="00D074D4">
        <w:rPr>
          <w:rFonts w:asciiTheme="minorHAnsi" w:hAnsiTheme="minorHAnsi"/>
          <w:lang w:val="en-GB"/>
        </w:rPr>
        <w:t>n of choice</w:t>
      </w:r>
      <w:r w:rsidRPr="007658F0">
        <w:rPr>
          <w:rFonts w:asciiTheme="minorHAnsi" w:hAnsiTheme="minorHAnsi"/>
          <w:lang w:val="en-GB"/>
        </w:rPr>
        <w:t xml:space="preserve"> allowing LG people to </w:t>
      </w:r>
      <w:r w:rsidR="00095232">
        <w:rPr>
          <w:rFonts w:asciiTheme="minorHAnsi" w:hAnsiTheme="minorHAnsi"/>
          <w:lang w:val="en-GB"/>
        </w:rPr>
        <w:t>leave</w:t>
      </w:r>
      <w:r w:rsidR="00716F70" w:rsidRPr="007658F0">
        <w:rPr>
          <w:rFonts w:asciiTheme="minorHAnsi" w:hAnsiTheme="minorHAnsi"/>
          <w:lang w:val="en-GB"/>
        </w:rPr>
        <w:t xml:space="preserve"> the closet, associated with</w:t>
      </w:r>
      <w:r w:rsidRPr="007658F0">
        <w:rPr>
          <w:rFonts w:asciiTheme="minorHAnsi" w:hAnsiTheme="minorHAnsi"/>
          <w:lang w:val="en-GB"/>
        </w:rPr>
        <w:t xml:space="preserve"> the family of origin in small towns (e.g. Knopp, 2004; Weston, 1995). Recent analyses have questioned the hegemony of the small town-big town trajectory (e.g. Di Feliciantonio &amp; Gadelha, 2016, 2017; Go</w:t>
      </w:r>
      <w:r w:rsidR="003E7658" w:rsidRPr="007658F0">
        <w:rPr>
          <w:rFonts w:asciiTheme="minorHAnsi" w:hAnsiTheme="minorHAnsi"/>
          <w:lang w:val="en-GB"/>
        </w:rPr>
        <w:t>rman-Murray, 2009; Lewis, 2012</w:t>
      </w:r>
      <w:r w:rsidRPr="007658F0">
        <w:rPr>
          <w:rFonts w:asciiTheme="minorHAnsi" w:hAnsiTheme="minorHAnsi"/>
          <w:lang w:val="en-GB"/>
        </w:rPr>
        <w:t xml:space="preserve">), </w:t>
      </w:r>
      <w:r w:rsidR="00624017" w:rsidRPr="007658F0">
        <w:rPr>
          <w:rFonts w:asciiTheme="minorHAnsi" w:hAnsiTheme="minorHAnsi"/>
          <w:lang w:val="en-GB"/>
        </w:rPr>
        <w:t xml:space="preserve">as </w:t>
      </w:r>
      <w:r w:rsidRPr="007658F0">
        <w:rPr>
          <w:rFonts w:asciiTheme="minorHAnsi" w:hAnsiTheme="minorHAnsi"/>
          <w:lang w:val="en-GB"/>
        </w:rPr>
        <w:t xml:space="preserve">the life experiences of LG people </w:t>
      </w:r>
      <w:r w:rsidR="00624017" w:rsidRPr="007658F0">
        <w:rPr>
          <w:rFonts w:asciiTheme="minorHAnsi" w:hAnsiTheme="minorHAnsi"/>
          <w:lang w:val="en-GB"/>
        </w:rPr>
        <w:t xml:space="preserve">are </w:t>
      </w:r>
      <w:r w:rsidRPr="007658F0">
        <w:rPr>
          <w:rFonts w:asciiTheme="minorHAnsi" w:hAnsiTheme="minorHAnsi"/>
          <w:lang w:val="en-GB"/>
        </w:rPr>
        <w:t>more (spatially) complicated</w:t>
      </w:r>
      <w:r w:rsidR="008752A6" w:rsidRPr="007658F0">
        <w:rPr>
          <w:rFonts w:asciiTheme="minorHAnsi" w:hAnsiTheme="minorHAnsi"/>
          <w:lang w:val="en-GB"/>
        </w:rPr>
        <w:t>, being</w:t>
      </w:r>
      <w:r w:rsidRPr="007658F0">
        <w:rPr>
          <w:rFonts w:asciiTheme="minorHAnsi" w:hAnsiTheme="minorHAnsi"/>
          <w:lang w:val="en-GB"/>
        </w:rPr>
        <w:t xml:space="preserve"> shaped by several factors, both material (e.g. work and study opportunity) and immaterial (e.g. sexual imagery and desire). In the context of welfare systems centred </w:t>
      </w:r>
      <w:r w:rsidRPr="007658F0">
        <w:rPr>
          <w:rFonts w:asciiTheme="minorHAnsi" w:hAnsiTheme="minorHAnsi"/>
          <w:lang w:val="en-GB"/>
        </w:rPr>
        <w:lastRenderedPageBreak/>
        <w:t xml:space="preserve">around the family </w:t>
      </w:r>
      <w:r w:rsidR="00095232">
        <w:rPr>
          <w:rFonts w:asciiTheme="minorHAnsi" w:hAnsiTheme="minorHAnsi"/>
          <w:lang w:val="en-GB"/>
        </w:rPr>
        <w:t>as in the</w:t>
      </w:r>
      <w:r w:rsidRPr="007658F0">
        <w:rPr>
          <w:rFonts w:asciiTheme="minorHAnsi" w:hAnsiTheme="minorHAnsi"/>
          <w:lang w:val="en-GB"/>
        </w:rPr>
        <w:t xml:space="preserve"> Greek and Italian </w:t>
      </w:r>
      <w:r w:rsidR="00095232">
        <w:rPr>
          <w:rFonts w:asciiTheme="minorHAnsi" w:hAnsiTheme="minorHAnsi"/>
          <w:lang w:val="en-GB"/>
        </w:rPr>
        <w:t>cases</w:t>
      </w:r>
      <w:r w:rsidRPr="007658F0">
        <w:rPr>
          <w:rFonts w:asciiTheme="minorHAnsi" w:hAnsiTheme="minorHAnsi"/>
          <w:lang w:val="en-GB"/>
        </w:rPr>
        <w:t>, moving to the big city in the same country usually still implies the r</w:t>
      </w:r>
      <w:r w:rsidR="008752A6" w:rsidRPr="007658F0">
        <w:rPr>
          <w:rFonts w:asciiTheme="minorHAnsi" w:hAnsiTheme="minorHAnsi"/>
          <w:lang w:val="en-GB"/>
        </w:rPr>
        <w:t>eliance on the family of origin.</w:t>
      </w:r>
      <w:r w:rsidRPr="007658F0">
        <w:rPr>
          <w:rFonts w:asciiTheme="minorHAnsi" w:hAnsiTheme="minorHAnsi"/>
          <w:lang w:val="en-GB"/>
        </w:rPr>
        <w:t xml:space="preserve"> </w:t>
      </w:r>
    </w:p>
    <w:p w14:paraId="0E6FDEA8" w14:textId="2E834FB4"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Against these conditions, international migration represents a way to escape difficult (or the lack of) family relations and the perceived lack of opportunities</w:t>
      </w:r>
      <w:r w:rsidR="0088568C">
        <w:rPr>
          <w:rFonts w:asciiTheme="minorHAnsi" w:hAnsiTheme="minorHAnsi"/>
          <w:lang w:val="en-GB"/>
        </w:rPr>
        <w:t xml:space="preserve"> for</w:t>
      </w:r>
      <w:r w:rsidRPr="007658F0">
        <w:rPr>
          <w:rFonts w:asciiTheme="minorHAnsi" w:hAnsiTheme="minorHAnsi"/>
          <w:lang w:val="en-GB"/>
        </w:rPr>
        <w:t xml:space="preserve"> personal autonomy. The </w:t>
      </w:r>
      <w:r w:rsidR="00D074D4">
        <w:rPr>
          <w:rFonts w:asciiTheme="minorHAnsi" w:hAnsiTheme="minorHAnsi"/>
          <w:lang w:val="en-GB"/>
        </w:rPr>
        <w:t xml:space="preserve">motivation to relocate to a new country </w:t>
      </w:r>
      <w:r w:rsidRPr="007658F0">
        <w:rPr>
          <w:rFonts w:asciiTheme="minorHAnsi" w:hAnsiTheme="minorHAnsi"/>
          <w:lang w:val="en-GB"/>
        </w:rPr>
        <w:t>appears particularly relevant in the case of gay men</w:t>
      </w:r>
      <w:r w:rsidR="00512FC1" w:rsidRPr="007658F0">
        <w:rPr>
          <w:rFonts w:asciiTheme="minorHAnsi" w:hAnsiTheme="minorHAnsi"/>
          <w:lang w:val="en-GB"/>
        </w:rPr>
        <w:t xml:space="preserve"> living with HIV</w:t>
      </w:r>
      <w:r w:rsidRPr="007658F0">
        <w:rPr>
          <w:rFonts w:asciiTheme="minorHAnsi" w:hAnsiTheme="minorHAnsi"/>
          <w:lang w:val="en-GB"/>
        </w:rPr>
        <w:t xml:space="preserve"> who felt stigmatized in the place they were living,</w:t>
      </w:r>
      <w:r w:rsidR="0088568C">
        <w:rPr>
          <w:rFonts w:asciiTheme="minorHAnsi" w:hAnsiTheme="minorHAnsi"/>
          <w:lang w:val="en-GB"/>
        </w:rPr>
        <w:t xml:space="preserve"> and</w:t>
      </w:r>
      <w:r w:rsidRPr="007658F0">
        <w:rPr>
          <w:rFonts w:asciiTheme="minorHAnsi" w:hAnsiTheme="minorHAnsi"/>
          <w:lang w:val="en-GB"/>
        </w:rPr>
        <w:t xml:space="preserve"> pushed </w:t>
      </w:r>
      <w:r w:rsidR="0088568C">
        <w:rPr>
          <w:rFonts w:asciiTheme="minorHAnsi" w:hAnsiTheme="minorHAnsi"/>
          <w:lang w:val="en-GB"/>
        </w:rPr>
        <w:t>into</w:t>
      </w:r>
      <w:r w:rsidRPr="007658F0">
        <w:rPr>
          <w:rFonts w:asciiTheme="minorHAnsi" w:hAnsiTheme="minorHAnsi"/>
          <w:lang w:val="en-GB"/>
        </w:rPr>
        <w:t xml:space="preserve"> </w:t>
      </w:r>
      <w:r w:rsidR="00512FC1" w:rsidRPr="007658F0">
        <w:rPr>
          <w:rFonts w:asciiTheme="minorHAnsi" w:hAnsiTheme="minorHAnsi"/>
          <w:lang w:val="en-GB"/>
        </w:rPr>
        <w:t>a</w:t>
      </w:r>
      <w:r w:rsidR="00C02356" w:rsidRPr="007658F0">
        <w:rPr>
          <w:rFonts w:asciiTheme="minorHAnsi" w:hAnsiTheme="minorHAnsi"/>
          <w:lang w:val="en-GB"/>
        </w:rPr>
        <w:t xml:space="preserve"> </w:t>
      </w:r>
      <w:r w:rsidRPr="007658F0">
        <w:rPr>
          <w:rFonts w:asciiTheme="minorHAnsi" w:hAnsiTheme="minorHAnsi"/>
          <w:lang w:val="en-GB"/>
        </w:rPr>
        <w:t>‘second closet’ (i.e. hiding HIV-status in order to avoid social condemnation and rejection; see Berg and Ross, 2014). In the narratives of these research participants</w:t>
      </w:r>
      <w:r w:rsidR="008E7BEB" w:rsidRPr="007658F0">
        <w:rPr>
          <w:rFonts w:asciiTheme="minorHAnsi" w:hAnsiTheme="minorHAnsi"/>
          <w:lang w:val="en-GB"/>
        </w:rPr>
        <w:t>,</w:t>
      </w:r>
      <w:r w:rsidRPr="007658F0">
        <w:rPr>
          <w:rFonts w:asciiTheme="minorHAnsi" w:hAnsiTheme="minorHAnsi"/>
          <w:lang w:val="en-GB"/>
        </w:rPr>
        <w:t xml:space="preserve"> migration is framed as offering the possibility to ‘get a new life’ associated with renovated self-esteem, sexual comfort and openness in social relations. For those in more vulnerable economic conditions, international migration is associated with a better quality of life</w:t>
      </w:r>
      <w:r w:rsidR="00512FC1" w:rsidRPr="007658F0">
        <w:rPr>
          <w:rFonts w:asciiTheme="minorHAnsi" w:hAnsiTheme="minorHAnsi"/>
          <w:lang w:val="en-GB"/>
        </w:rPr>
        <w:t xml:space="preserve">; </w:t>
      </w:r>
      <w:r w:rsidRPr="007658F0">
        <w:rPr>
          <w:rFonts w:asciiTheme="minorHAnsi" w:hAnsiTheme="minorHAnsi"/>
          <w:lang w:val="en-GB"/>
        </w:rPr>
        <w:t xml:space="preserve">all the research participants in this </w:t>
      </w:r>
      <w:r w:rsidR="00512FC1" w:rsidRPr="007658F0">
        <w:rPr>
          <w:rFonts w:asciiTheme="minorHAnsi" w:hAnsiTheme="minorHAnsi"/>
          <w:lang w:val="en-GB"/>
        </w:rPr>
        <w:t xml:space="preserve">group blame </w:t>
      </w:r>
      <w:r w:rsidRPr="007658F0">
        <w:rPr>
          <w:rFonts w:asciiTheme="minorHAnsi" w:hAnsiTheme="minorHAnsi"/>
          <w:lang w:val="en-GB"/>
        </w:rPr>
        <w:t xml:space="preserve">low salaries and lack of career opportunities in Southern Europe. </w:t>
      </w:r>
    </w:p>
    <w:p w14:paraId="74BD94AB" w14:textId="5AFE8AFC"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However</w:t>
      </w:r>
      <w:r w:rsidR="00C02356" w:rsidRPr="007658F0">
        <w:rPr>
          <w:rFonts w:asciiTheme="minorHAnsi" w:hAnsiTheme="minorHAnsi"/>
          <w:lang w:val="en-GB"/>
        </w:rPr>
        <w:t>,</w:t>
      </w:r>
      <w:r w:rsidRPr="007658F0">
        <w:rPr>
          <w:rFonts w:asciiTheme="minorHAnsi" w:hAnsiTheme="minorHAnsi"/>
          <w:lang w:val="en-GB"/>
        </w:rPr>
        <w:t xml:space="preserve"> relocating to a new country has also some negative consequences, especially immediately after the relocation when the sense of loneliness seems to prevail. </w:t>
      </w:r>
      <w:r w:rsidR="00716F70" w:rsidRPr="007658F0">
        <w:rPr>
          <w:rFonts w:asciiTheme="minorHAnsi" w:hAnsiTheme="minorHAnsi"/>
          <w:lang w:val="en-GB"/>
        </w:rPr>
        <w:t>As explained by YFW, (</w:t>
      </w:r>
      <w:r w:rsidRPr="007658F0">
        <w:rPr>
          <w:rFonts w:asciiTheme="minorHAnsi" w:hAnsiTheme="minorHAnsi"/>
          <w:lang w:val="en-GB"/>
        </w:rPr>
        <w:t>25-30, relocated from Rome to Berlin): “everything was somehow different, (...), I had been to Berlin several times in the pas</w:t>
      </w:r>
      <w:r w:rsidR="00716F70" w:rsidRPr="007658F0">
        <w:rPr>
          <w:rFonts w:asciiTheme="minorHAnsi" w:hAnsiTheme="minorHAnsi"/>
          <w:lang w:val="en-GB"/>
        </w:rPr>
        <w:t xml:space="preserve">t but it is not the same, (...) </w:t>
      </w:r>
      <w:r w:rsidRPr="007658F0">
        <w:rPr>
          <w:rFonts w:asciiTheme="minorHAnsi" w:hAnsiTheme="minorHAnsi"/>
          <w:lang w:val="en-GB"/>
        </w:rPr>
        <w:t xml:space="preserve">I’m struggling to learn German so I find </w:t>
      </w:r>
      <w:r w:rsidR="00D074D4">
        <w:rPr>
          <w:rFonts w:asciiTheme="minorHAnsi" w:hAnsiTheme="minorHAnsi"/>
          <w:lang w:val="en-GB"/>
        </w:rPr>
        <w:t xml:space="preserve">that I am </w:t>
      </w:r>
      <w:r w:rsidRPr="007658F0">
        <w:rPr>
          <w:rFonts w:asciiTheme="minorHAnsi" w:hAnsiTheme="minorHAnsi"/>
          <w:lang w:val="en-GB"/>
        </w:rPr>
        <w:t>missing profound social interactions (....) Berlin is a great city but you</w:t>
      </w:r>
      <w:r w:rsidR="00D074D4">
        <w:rPr>
          <w:rFonts w:asciiTheme="minorHAnsi" w:hAnsiTheme="minorHAnsi"/>
          <w:lang w:val="en-GB"/>
        </w:rPr>
        <w:t xml:space="preserve"> have to learn many new things, </w:t>
      </w:r>
      <w:r w:rsidRPr="007658F0">
        <w:rPr>
          <w:rFonts w:asciiTheme="minorHAnsi" w:hAnsiTheme="minorHAnsi"/>
          <w:lang w:val="en-GB"/>
        </w:rPr>
        <w:t xml:space="preserve">Germans are so rigid!”. Although acknowledging her appreciation for the new city, YFW’s words reveal the everyday problems generated by moving to another country with a very different language. She connects her emotional struggles with language issues, her narrative </w:t>
      </w:r>
      <w:r w:rsidRPr="007658F0">
        <w:rPr>
          <w:rFonts w:asciiTheme="minorHAnsi" w:hAnsiTheme="minorHAnsi"/>
          <w:i/>
          <w:lang w:val="en-GB"/>
        </w:rPr>
        <w:t>othering</w:t>
      </w:r>
      <w:r w:rsidRPr="007658F0">
        <w:rPr>
          <w:rFonts w:asciiTheme="minorHAnsi" w:hAnsiTheme="minorHAnsi"/>
          <w:lang w:val="en-GB"/>
        </w:rPr>
        <w:t xml:space="preserve"> Germans as a homogenous group. </w:t>
      </w:r>
    </w:p>
    <w:p w14:paraId="51EA5EA3" w14:textId="32C14B47"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 xml:space="preserve">Beyond the everyday emotional issues </w:t>
      </w:r>
      <w:r w:rsidR="0088568C">
        <w:rPr>
          <w:rFonts w:asciiTheme="minorHAnsi" w:hAnsiTheme="minorHAnsi"/>
          <w:lang w:val="en-GB"/>
        </w:rPr>
        <w:t xml:space="preserve">that </w:t>
      </w:r>
      <w:r w:rsidRPr="007658F0">
        <w:rPr>
          <w:rFonts w:asciiTheme="minorHAnsi" w:hAnsiTheme="minorHAnsi"/>
          <w:lang w:val="en-GB"/>
        </w:rPr>
        <w:t>emerg</w:t>
      </w:r>
      <w:r w:rsidR="0088568C">
        <w:rPr>
          <w:rFonts w:asciiTheme="minorHAnsi" w:hAnsiTheme="minorHAnsi"/>
          <w:lang w:val="en-GB"/>
        </w:rPr>
        <w:t>e from these accounts</w:t>
      </w:r>
      <w:r w:rsidRPr="007658F0">
        <w:rPr>
          <w:rFonts w:asciiTheme="minorHAnsi" w:hAnsiTheme="minorHAnsi"/>
          <w:lang w:val="en-GB"/>
        </w:rPr>
        <w:t>, all but two</w:t>
      </w:r>
      <w:r w:rsidR="0088568C">
        <w:rPr>
          <w:rFonts w:asciiTheme="minorHAnsi" w:hAnsiTheme="minorHAnsi"/>
          <w:lang w:val="en-GB"/>
        </w:rPr>
        <w:t xml:space="preserve"> of the</w:t>
      </w:r>
      <w:r w:rsidRPr="007658F0">
        <w:rPr>
          <w:rFonts w:asciiTheme="minorHAnsi" w:hAnsiTheme="minorHAnsi"/>
          <w:lang w:val="en-GB"/>
        </w:rPr>
        <w:t xml:space="preserve"> research participants stressed how international migration improved their lifestyle</w:t>
      </w:r>
      <w:r w:rsidR="0088568C">
        <w:rPr>
          <w:rFonts w:asciiTheme="minorHAnsi" w:hAnsiTheme="minorHAnsi"/>
          <w:lang w:val="en-GB"/>
        </w:rPr>
        <w:t>. Nevertheless,</w:t>
      </w:r>
      <w:r w:rsidRPr="007658F0">
        <w:rPr>
          <w:rFonts w:asciiTheme="minorHAnsi" w:hAnsiTheme="minorHAnsi"/>
          <w:lang w:val="en-GB"/>
        </w:rPr>
        <w:t xml:space="preserve"> they still perceive themselves as precarious </w:t>
      </w:r>
      <w:r w:rsidR="00C02356" w:rsidRPr="007658F0">
        <w:rPr>
          <w:rFonts w:asciiTheme="minorHAnsi" w:eastAsia="Cambria" w:hAnsiTheme="minorHAnsi" w:cs="Cambria"/>
          <w:lang w:val="en-US"/>
        </w:rPr>
        <w:t>because they are</w:t>
      </w:r>
      <w:r w:rsidR="00C02356" w:rsidRPr="007658F0">
        <w:rPr>
          <w:rFonts w:asciiTheme="minorHAnsi" w:hAnsiTheme="minorHAnsi"/>
          <w:lang w:val="en-GB"/>
        </w:rPr>
        <w:t xml:space="preserve"> </w:t>
      </w:r>
      <w:r w:rsidRPr="007658F0">
        <w:rPr>
          <w:rFonts w:asciiTheme="minorHAnsi" w:hAnsiTheme="minorHAnsi"/>
          <w:lang w:val="en-GB"/>
        </w:rPr>
        <w:t>unable to save money and guarantee future finan</w:t>
      </w:r>
      <w:r w:rsidR="00716F70" w:rsidRPr="007658F0">
        <w:rPr>
          <w:rFonts w:asciiTheme="minorHAnsi" w:hAnsiTheme="minorHAnsi"/>
          <w:lang w:val="en-GB"/>
        </w:rPr>
        <w:t>cial stability. As argued by SD</w:t>
      </w:r>
      <w:r w:rsidRPr="007658F0">
        <w:rPr>
          <w:rFonts w:asciiTheme="minorHAnsi" w:hAnsiTheme="minorHAnsi"/>
          <w:lang w:val="en-GB"/>
        </w:rPr>
        <w:t xml:space="preserve"> </w:t>
      </w:r>
      <w:r w:rsidR="00716F70" w:rsidRPr="007658F0">
        <w:rPr>
          <w:rFonts w:asciiTheme="minorHAnsi" w:hAnsiTheme="minorHAnsi"/>
          <w:lang w:val="en-GB"/>
        </w:rPr>
        <w:t>(</w:t>
      </w:r>
      <w:r w:rsidRPr="007658F0">
        <w:rPr>
          <w:rFonts w:asciiTheme="minorHAnsi" w:hAnsiTheme="minorHAnsi"/>
          <w:lang w:val="en-GB"/>
        </w:rPr>
        <w:t>gay</w:t>
      </w:r>
      <w:r w:rsidR="00716F70" w:rsidRPr="007658F0">
        <w:rPr>
          <w:rFonts w:asciiTheme="minorHAnsi" w:hAnsiTheme="minorHAnsi"/>
          <w:lang w:val="en-GB"/>
        </w:rPr>
        <w:t>,</w:t>
      </w:r>
      <w:r w:rsidRPr="007658F0">
        <w:rPr>
          <w:rFonts w:asciiTheme="minorHAnsi" w:hAnsiTheme="minorHAnsi"/>
          <w:lang w:val="en-GB"/>
        </w:rPr>
        <w:t xml:space="preserve"> </w:t>
      </w:r>
      <w:r w:rsidR="00716F70" w:rsidRPr="007658F0">
        <w:rPr>
          <w:rFonts w:asciiTheme="minorHAnsi" w:hAnsiTheme="minorHAnsi"/>
          <w:lang w:val="en-GB"/>
        </w:rPr>
        <w:t>31-</w:t>
      </w:r>
      <w:r w:rsidRPr="007658F0">
        <w:rPr>
          <w:rFonts w:asciiTheme="minorHAnsi" w:hAnsiTheme="minorHAnsi"/>
          <w:lang w:val="en-GB"/>
        </w:rPr>
        <w:t>35</w:t>
      </w:r>
      <w:r w:rsidR="00716F70" w:rsidRPr="007658F0">
        <w:rPr>
          <w:rFonts w:asciiTheme="minorHAnsi" w:hAnsiTheme="minorHAnsi"/>
          <w:lang w:val="en-GB"/>
        </w:rPr>
        <w:t>,</w:t>
      </w:r>
      <w:r w:rsidRPr="007658F0">
        <w:rPr>
          <w:rFonts w:asciiTheme="minorHAnsi" w:hAnsiTheme="minorHAnsi"/>
          <w:lang w:val="en-GB"/>
        </w:rPr>
        <w:t xml:space="preserve"> moved from Bologna to Barcelona</w:t>
      </w:r>
      <w:r w:rsidR="00716F70" w:rsidRPr="007658F0">
        <w:rPr>
          <w:rFonts w:asciiTheme="minorHAnsi" w:hAnsiTheme="minorHAnsi"/>
          <w:lang w:val="en-GB"/>
        </w:rPr>
        <w:t>)</w:t>
      </w:r>
      <w:r w:rsidRPr="007658F0">
        <w:rPr>
          <w:rFonts w:asciiTheme="minorHAnsi" w:hAnsiTheme="minorHAnsi"/>
          <w:lang w:val="en-GB"/>
        </w:rPr>
        <w:t xml:space="preserve">: “I can’t really save anything, if anything serious happens to me tomorrow I don’t know what to do and how to pay for it. (...) In this city you can easily find a job, but not </w:t>
      </w:r>
      <w:r w:rsidR="00716F70" w:rsidRPr="007658F0">
        <w:rPr>
          <w:rFonts w:asciiTheme="minorHAnsi" w:hAnsiTheme="minorHAnsi"/>
          <w:lang w:val="en-GB"/>
        </w:rPr>
        <w:t xml:space="preserve">the </w:t>
      </w:r>
      <w:r w:rsidRPr="007658F0">
        <w:rPr>
          <w:rFonts w:asciiTheme="minorHAnsi" w:hAnsiTheme="minorHAnsi"/>
          <w:lang w:val="en-GB"/>
        </w:rPr>
        <w:t>good ones, the jobs you find are the shitty ones, call centres, retailing, you can go out, you pay your rent, maybe you have some holidays, but you don’t save”.</w:t>
      </w:r>
      <w:r w:rsidR="00716F70" w:rsidRPr="007658F0">
        <w:rPr>
          <w:rFonts w:asciiTheme="minorHAnsi" w:hAnsiTheme="minorHAnsi"/>
          <w:lang w:val="en-GB"/>
        </w:rPr>
        <w:t xml:space="preserve"> Precarity seems to </w:t>
      </w:r>
      <w:r w:rsidR="004B2A2D">
        <w:rPr>
          <w:rFonts w:asciiTheme="minorHAnsi" w:hAnsiTheme="minorHAnsi"/>
          <w:lang w:val="en-GB"/>
        </w:rPr>
        <w:t xml:space="preserve">also </w:t>
      </w:r>
      <w:r w:rsidR="00716F70" w:rsidRPr="007658F0">
        <w:rPr>
          <w:rFonts w:asciiTheme="minorHAnsi" w:hAnsiTheme="minorHAnsi"/>
          <w:lang w:val="en-GB"/>
        </w:rPr>
        <w:t xml:space="preserve">concern housing, </w:t>
      </w:r>
      <w:r w:rsidRPr="007658F0">
        <w:rPr>
          <w:rFonts w:asciiTheme="minorHAnsi" w:hAnsiTheme="minorHAnsi"/>
          <w:lang w:val="en-GB"/>
        </w:rPr>
        <w:t xml:space="preserve">especially in those places where the cost of living is extremely high and people cannot afford to live alone. As discussed by Alex, (27, gay, moved from Athens to London): “The issue that I am preoccupied about </w:t>
      </w:r>
      <w:r w:rsidR="004B2A2D">
        <w:rPr>
          <w:rFonts w:asciiTheme="minorHAnsi" w:hAnsiTheme="minorHAnsi"/>
          <w:lang w:val="en-GB"/>
        </w:rPr>
        <w:t xml:space="preserve">in </w:t>
      </w:r>
      <w:r w:rsidRPr="007658F0">
        <w:rPr>
          <w:rFonts w:asciiTheme="minorHAnsi" w:hAnsiTheme="minorHAnsi"/>
          <w:lang w:val="en-GB"/>
        </w:rPr>
        <w:t xml:space="preserve">London is this exactly, that, ok, I am going to </w:t>
      </w:r>
      <w:r w:rsidR="00D074D4">
        <w:rPr>
          <w:rFonts w:asciiTheme="minorHAnsi" w:hAnsiTheme="minorHAnsi"/>
          <w:lang w:val="en-GB"/>
        </w:rPr>
        <w:t>live</w:t>
      </w:r>
      <w:r w:rsidR="00954707" w:rsidRPr="007658F0">
        <w:rPr>
          <w:rFonts w:asciiTheme="minorHAnsi" w:hAnsiTheme="minorHAnsi"/>
          <w:lang w:val="en-GB"/>
        </w:rPr>
        <w:t xml:space="preserve"> </w:t>
      </w:r>
      <w:r w:rsidRPr="007658F0">
        <w:rPr>
          <w:rFonts w:asciiTheme="minorHAnsi" w:hAnsiTheme="minorHAnsi"/>
          <w:lang w:val="en-GB"/>
        </w:rPr>
        <w:t>with flatmates who know about me and they are cool about it but anyway, I believe that it is not going to be so easy to bring someone, (…), it is not going to be easy for someone to come home regularly because I will not feel comfortable”. His words reveal therefore how for some LG people ‘coming out’ does not erase the s</w:t>
      </w:r>
      <w:r w:rsidR="008E7BEB" w:rsidRPr="007658F0">
        <w:rPr>
          <w:rFonts w:asciiTheme="minorHAnsi" w:hAnsiTheme="minorHAnsi"/>
          <w:lang w:val="en-GB"/>
        </w:rPr>
        <w:t>ense of discomfort felt when their</w:t>
      </w:r>
      <w:r w:rsidRPr="007658F0">
        <w:rPr>
          <w:rFonts w:asciiTheme="minorHAnsi" w:hAnsiTheme="minorHAnsi"/>
          <w:lang w:val="en-GB"/>
        </w:rPr>
        <w:t xml:space="preserve"> sexual activity become</w:t>
      </w:r>
      <w:r w:rsidR="008E7BEB" w:rsidRPr="007658F0">
        <w:rPr>
          <w:rFonts w:asciiTheme="minorHAnsi" w:hAnsiTheme="minorHAnsi"/>
          <w:lang w:val="en-GB"/>
        </w:rPr>
        <w:t>s evident to others, such as</w:t>
      </w:r>
      <w:r w:rsidRPr="007658F0">
        <w:rPr>
          <w:rFonts w:asciiTheme="minorHAnsi" w:hAnsiTheme="minorHAnsi"/>
          <w:lang w:val="en-GB"/>
        </w:rPr>
        <w:t xml:space="preserve"> flatmates. </w:t>
      </w:r>
    </w:p>
    <w:p w14:paraId="273D6F9A" w14:textId="020DD4A0"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 xml:space="preserve">Both SD and Alex’s stories </w:t>
      </w:r>
      <w:r w:rsidR="00716F70" w:rsidRPr="007658F0">
        <w:rPr>
          <w:rFonts w:asciiTheme="minorHAnsi" w:hAnsiTheme="minorHAnsi"/>
          <w:lang w:val="en-GB"/>
        </w:rPr>
        <w:t xml:space="preserve">reveal </w:t>
      </w:r>
      <w:r w:rsidRPr="007658F0">
        <w:rPr>
          <w:rFonts w:asciiTheme="minorHAnsi" w:hAnsiTheme="minorHAnsi"/>
          <w:lang w:val="en-GB"/>
        </w:rPr>
        <w:t>the increasingly precarious condition of the general population in big cities ar</w:t>
      </w:r>
      <w:r w:rsidR="00512FC1" w:rsidRPr="007658F0">
        <w:rPr>
          <w:rFonts w:asciiTheme="minorHAnsi" w:hAnsiTheme="minorHAnsi"/>
          <w:lang w:val="en-GB"/>
        </w:rPr>
        <w:t>ound Europe and beyond</w:t>
      </w:r>
      <w:r w:rsidRPr="007658F0">
        <w:rPr>
          <w:rFonts w:asciiTheme="minorHAnsi" w:hAnsiTheme="minorHAnsi"/>
          <w:lang w:val="en-GB"/>
        </w:rPr>
        <w:t xml:space="preserve">. Despite offering new possibilities and an improved lifestyle, LG international migration remains therefore embedded in the contradictions shaping our societies. </w:t>
      </w:r>
    </w:p>
    <w:p w14:paraId="7AEF3F5C" w14:textId="77777777"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 xml:space="preserve"> </w:t>
      </w:r>
    </w:p>
    <w:p w14:paraId="475E9326" w14:textId="77777777" w:rsidR="005E1222" w:rsidRPr="007658F0" w:rsidRDefault="005E1222" w:rsidP="00C02356">
      <w:pPr>
        <w:spacing w:line="276" w:lineRule="auto"/>
        <w:jc w:val="both"/>
        <w:rPr>
          <w:rFonts w:asciiTheme="minorHAnsi" w:hAnsiTheme="minorHAnsi"/>
          <w:i/>
          <w:lang w:val="en-GB"/>
        </w:rPr>
      </w:pPr>
      <w:r w:rsidRPr="007658F0">
        <w:rPr>
          <w:rFonts w:asciiTheme="minorHAnsi" w:hAnsiTheme="minorHAnsi"/>
          <w:i/>
          <w:lang w:val="en-GB"/>
        </w:rPr>
        <w:t>Alternative (and sharing) housing solutions</w:t>
      </w:r>
    </w:p>
    <w:p w14:paraId="66A35F4B" w14:textId="558DD278" w:rsidR="00C02356" w:rsidRPr="007658F0" w:rsidRDefault="00C02356" w:rsidP="00954707">
      <w:pPr>
        <w:spacing w:line="276" w:lineRule="auto"/>
        <w:ind w:right="-7"/>
        <w:jc w:val="both"/>
        <w:rPr>
          <w:rFonts w:asciiTheme="minorHAnsi" w:hAnsiTheme="minorHAnsi"/>
          <w:lang w:val="en-US"/>
        </w:rPr>
      </w:pPr>
      <w:r w:rsidRPr="007658F0">
        <w:rPr>
          <w:rFonts w:asciiTheme="minorHAnsi" w:eastAsia="Cambria" w:hAnsiTheme="minorHAnsi" w:cs="Cambria"/>
          <w:lang w:val="en-US"/>
        </w:rPr>
        <w:lastRenderedPageBreak/>
        <w:t>All the housing choices discussed so far concern market solution</w:t>
      </w:r>
      <w:r w:rsidR="004B2A2D">
        <w:rPr>
          <w:rFonts w:asciiTheme="minorHAnsi" w:eastAsia="Cambria" w:hAnsiTheme="minorHAnsi" w:cs="Cambria"/>
          <w:lang w:val="en-US"/>
        </w:rPr>
        <w:t>s</w:t>
      </w:r>
      <w:r w:rsidRPr="007658F0">
        <w:rPr>
          <w:rFonts w:asciiTheme="minorHAnsi" w:eastAsia="Cambria" w:hAnsiTheme="minorHAnsi" w:cs="Cambria"/>
          <w:lang w:val="en-US"/>
        </w:rPr>
        <w:t>. However</w:t>
      </w:r>
      <w:r w:rsidR="004E77A2" w:rsidRPr="007658F0">
        <w:rPr>
          <w:rFonts w:asciiTheme="minorHAnsi" w:eastAsia="Cambria" w:hAnsiTheme="minorHAnsi" w:cs="Cambria"/>
          <w:lang w:val="en-US"/>
        </w:rPr>
        <w:t>,</w:t>
      </w:r>
      <w:r w:rsidRPr="007658F0">
        <w:rPr>
          <w:rFonts w:asciiTheme="minorHAnsi" w:eastAsia="Cambria" w:hAnsiTheme="minorHAnsi" w:cs="Cambria"/>
          <w:lang w:val="en-US"/>
        </w:rPr>
        <w:t xml:space="preserve"> alternative possibilities exist for those who either </w:t>
      </w:r>
      <w:r w:rsidR="004E77A2" w:rsidRPr="007658F0">
        <w:rPr>
          <w:rFonts w:asciiTheme="minorHAnsi" w:eastAsia="Cambria" w:hAnsiTheme="minorHAnsi" w:cs="Cambria"/>
          <w:lang w:val="en-US"/>
        </w:rPr>
        <w:t>do</w:t>
      </w:r>
      <w:r w:rsidR="00D63499" w:rsidRPr="007658F0">
        <w:rPr>
          <w:rFonts w:asciiTheme="minorHAnsi" w:eastAsia="Cambria" w:hAnsiTheme="minorHAnsi" w:cs="Cambria"/>
          <w:lang w:val="en-US"/>
        </w:rPr>
        <w:t xml:space="preserve"> </w:t>
      </w:r>
      <w:r w:rsidRPr="007658F0">
        <w:rPr>
          <w:rFonts w:asciiTheme="minorHAnsi" w:eastAsia="Cambria" w:hAnsiTheme="minorHAnsi" w:cs="Cambria"/>
          <w:lang w:val="en-US"/>
        </w:rPr>
        <w:t>not want</w:t>
      </w:r>
      <w:r w:rsidR="00954707" w:rsidRPr="007658F0">
        <w:rPr>
          <w:rFonts w:asciiTheme="minorHAnsi" w:eastAsia="Cambria" w:hAnsiTheme="minorHAnsi" w:cs="Cambria"/>
          <w:lang w:val="en-US"/>
        </w:rPr>
        <w:t xml:space="preserve"> </w:t>
      </w:r>
      <w:r w:rsidR="004E77A2" w:rsidRPr="007658F0">
        <w:rPr>
          <w:rFonts w:asciiTheme="minorHAnsi" w:eastAsia="Cambria" w:hAnsiTheme="minorHAnsi" w:cs="Cambria"/>
          <w:lang w:val="en-US"/>
        </w:rPr>
        <w:t xml:space="preserve">to </w:t>
      </w:r>
      <w:r w:rsidR="00E04CDA" w:rsidRPr="007658F0">
        <w:rPr>
          <w:rFonts w:asciiTheme="minorHAnsi" w:eastAsia="Cambria" w:hAnsiTheme="minorHAnsi" w:cs="Cambria"/>
          <w:lang w:val="en-US"/>
        </w:rPr>
        <w:t>or can</w:t>
      </w:r>
      <w:r w:rsidRPr="007658F0">
        <w:rPr>
          <w:rFonts w:asciiTheme="minorHAnsi" w:eastAsia="Cambria" w:hAnsiTheme="minorHAnsi" w:cs="Cambria"/>
          <w:lang w:val="en-US"/>
        </w:rPr>
        <w:t>not rely on the financial support of their families of origin. Social housing has historically been marginal in both countries and the l</w:t>
      </w:r>
      <w:r w:rsidR="00E04CDA" w:rsidRPr="007658F0">
        <w:rPr>
          <w:rFonts w:asciiTheme="minorHAnsi" w:eastAsia="Cambria" w:hAnsiTheme="minorHAnsi" w:cs="Cambria"/>
          <w:lang w:val="en-US"/>
        </w:rPr>
        <w:t>imited units available tend to be given to large households</w:t>
      </w:r>
      <w:r w:rsidR="008E7BEB" w:rsidRPr="007658F0">
        <w:rPr>
          <w:rFonts w:asciiTheme="minorHAnsi" w:eastAsia="Cambria" w:hAnsiTheme="minorHAnsi" w:cs="Cambria"/>
          <w:lang w:val="en-US"/>
        </w:rPr>
        <w:t xml:space="preserve"> with young </w:t>
      </w:r>
      <w:r w:rsidR="004B2A2D">
        <w:rPr>
          <w:rFonts w:asciiTheme="minorHAnsi" w:eastAsia="Cambria" w:hAnsiTheme="minorHAnsi" w:cs="Cambria"/>
          <w:lang w:val="en-US"/>
        </w:rPr>
        <w:t>children</w:t>
      </w:r>
      <w:r w:rsidR="008E7BEB" w:rsidRPr="007658F0">
        <w:rPr>
          <w:rFonts w:asciiTheme="minorHAnsi" w:eastAsia="Cambria" w:hAnsiTheme="minorHAnsi" w:cs="Cambria"/>
          <w:lang w:val="en-US"/>
        </w:rPr>
        <w:t>, making</w:t>
      </w:r>
      <w:r w:rsidRPr="007658F0">
        <w:rPr>
          <w:rFonts w:asciiTheme="minorHAnsi" w:eastAsia="Cambria" w:hAnsiTheme="minorHAnsi" w:cs="Cambria"/>
          <w:lang w:val="en-US"/>
        </w:rPr>
        <w:t xml:space="preserve"> it an unreal</w:t>
      </w:r>
      <w:r w:rsidR="008E7BEB" w:rsidRPr="007658F0">
        <w:rPr>
          <w:rFonts w:asciiTheme="minorHAnsi" w:eastAsia="Cambria" w:hAnsiTheme="minorHAnsi" w:cs="Cambria"/>
          <w:lang w:val="en-US"/>
        </w:rPr>
        <w:t>istic</w:t>
      </w:r>
      <w:r w:rsidRPr="007658F0">
        <w:rPr>
          <w:rFonts w:asciiTheme="minorHAnsi" w:eastAsia="Cambria" w:hAnsiTheme="minorHAnsi" w:cs="Cambria"/>
          <w:lang w:val="en-US"/>
        </w:rPr>
        <w:t xml:space="preserve"> option for LG young people. However</w:t>
      </w:r>
      <w:r w:rsidR="00E04CDA" w:rsidRPr="007658F0">
        <w:rPr>
          <w:rFonts w:asciiTheme="minorHAnsi" w:eastAsia="Cambria" w:hAnsiTheme="minorHAnsi" w:cs="Cambria"/>
          <w:lang w:val="en-US"/>
        </w:rPr>
        <w:t>,</w:t>
      </w:r>
      <w:r w:rsidRPr="007658F0">
        <w:rPr>
          <w:rFonts w:asciiTheme="minorHAnsi" w:eastAsia="Cambria" w:hAnsiTheme="minorHAnsi" w:cs="Cambria"/>
          <w:lang w:val="en-US"/>
        </w:rPr>
        <w:t xml:space="preserve"> alternative housing initiatives, mostly in the form of squatting, have a rich history in Southern Europe, especially in Italy; after 2008 several squatting initiatives emerged around the country, Rome being the most active (Di Feliciantonio, 2016b). Most of the squats are managed and inhabited by thos</w:t>
      </w:r>
      <w:r w:rsidR="008E7BEB" w:rsidRPr="007658F0">
        <w:rPr>
          <w:rFonts w:asciiTheme="minorHAnsi" w:eastAsia="Cambria" w:hAnsiTheme="minorHAnsi" w:cs="Cambria"/>
          <w:lang w:val="en-US"/>
        </w:rPr>
        <w:t xml:space="preserve">e that </w:t>
      </w:r>
      <w:r w:rsidR="004B2A2D">
        <w:rPr>
          <w:rFonts w:asciiTheme="minorHAnsi" w:eastAsia="Cambria" w:hAnsiTheme="minorHAnsi" w:cs="Cambria"/>
          <w:lang w:val="en-US"/>
        </w:rPr>
        <w:t>one</w:t>
      </w:r>
      <w:r w:rsidR="00C605DE">
        <w:rPr>
          <w:rFonts w:asciiTheme="minorHAnsi" w:eastAsia="Cambria" w:hAnsiTheme="minorHAnsi" w:cs="Cambria"/>
          <w:lang w:val="en-US"/>
        </w:rPr>
        <w:t xml:space="preserve"> of</w:t>
      </w:r>
      <w:r w:rsidR="004B2A2D">
        <w:rPr>
          <w:rFonts w:asciiTheme="minorHAnsi" w:eastAsia="Cambria" w:hAnsiTheme="minorHAnsi" w:cs="Cambria"/>
          <w:lang w:val="en-US"/>
        </w:rPr>
        <w:t xml:space="preserve"> </w:t>
      </w:r>
      <w:r w:rsidR="00C605DE">
        <w:rPr>
          <w:rFonts w:asciiTheme="minorHAnsi" w:eastAsia="Cambria" w:hAnsiTheme="minorHAnsi" w:cs="Cambria"/>
          <w:lang w:val="en-US"/>
        </w:rPr>
        <w:t xml:space="preserve">the </w:t>
      </w:r>
      <w:r w:rsidR="004B2A2D">
        <w:rPr>
          <w:rFonts w:asciiTheme="minorHAnsi" w:eastAsia="Cambria" w:hAnsiTheme="minorHAnsi" w:cs="Cambria"/>
          <w:lang w:val="en-US"/>
        </w:rPr>
        <w:t>author</w:t>
      </w:r>
      <w:r w:rsidR="00C605DE">
        <w:rPr>
          <w:rFonts w:asciiTheme="minorHAnsi" w:eastAsia="Cambria" w:hAnsiTheme="minorHAnsi" w:cs="Cambria"/>
          <w:lang w:val="en-US"/>
        </w:rPr>
        <w:t>s</w:t>
      </w:r>
      <w:r w:rsidR="004B2A2D">
        <w:rPr>
          <w:rFonts w:asciiTheme="minorHAnsi" w:eastAsia="Cambria" w:hAnsiTheme="minorHAnsi" w:cs="Cambria"/>
          <w:lang w:val="en-US"/>
        </w:rPr>
        <w:t xml:space="preserve"> has</w:t>
      </w:r>
      <w:r w:rsidR="008E7BEB" w:rsidRPr="007658F0">
        <w:rPr>
          <w:rFonts w:asciiTheme="minorHAnsi" w:eastAsia="Cambria" w:hAnsiTheme="minorHAnsi" w:cs="Cambria"/>
          <w:lang w:val="en-US"/>
        </w:rPr>
        <w:t xml:space="preserve"> defined</w:t>
      </w:r>
      <w:r w:rsidRPr="007658F0">
        <w:rPr>
          <w:rFonts w:asciiTheme="minorHAnsi" w:eastAsia="Cambria" w:hAnsiTheme="minorHAnsi" w:cs="Cambria"/>
          <w:lang w:val="en-US"/>
        </w:rPr>
        <w:t xml:space="preserve"> as</w:t>
      </w:r>
      <w:r w:rsidR="00D074D4">
        <w:rPr>
          <w:rFonts w:asciiTheme="minorHAnsi" w:eastAsia="Cambria" w:hAnsiTheme="minorHAnsi" w:cs="Cambria"/>
          <w:lang w:val="en-US"/>
        </w:rPr>
        <w:t xml:space="preserve"> </w:t>
      </w:r>
      <w:r w:rsidRPr="007658F0">
        <w:rPr>
          <w:rFonts w:asciiTheme="minorHAnsi" w:eastAsia="Cambria" w:hAnsiTheme="minorHAnsi" w:cs="Cambria"/>
          <w:lang w:val="en-US"/>
        </w:rPr>
        <w:t>“expelled” from the welfare system</w:t>
      </w:r>
      <w:r w:rsidR="00723AD5">
        <w:rPr>
          <w:rFonts w:asciiTheme="minorHAnsi" w:eastAsia="Cambria" w:hAnsiTheme="minorHAnsi" w:cs="Cambria"/>
          <w:lang w:val="en-US"/>
        </w:rPr>
        <w:t xml:space="preserve"> </w:t>
      </w:r>
      <w:r w:rsidR="00723AD5" w:rsidRPr="007658F0">
        <w:rPr>
          <w:rFonts w:asciiTheme="minorHAnsi" w:eastAsia="Cambria" w:hAnsiTheme="minorHAnsi" w:cs="Cambria"/>
          <w:lang w:val="en-US"/>
        </w:rPr>
        <w:t>(Di Feliciantonio, 2017)</w:t>
      </w:r>
      <w:r w:rsidRPr="007658F0">
        <w:rPr>
          <w:rFonts w:asciiTheme="minorHAnsi" w:eastAsia="Cambria" w:hAnsiTheme="minorHAnsi" w:cs="Cambria"/>
          <w:lang w:val="en-US"/>
        </w:rPr>
        <w:t xml:space="preserve">, mainly people aged between 25 and 40 who don’t earn enough to pay for accommodation on the market and do not want (or cannot) rely on the family </w:t>
      </w:r>
      <w:r w:rsidR="004B2A2D">
        <w:rPr>
          <w:rFonts w:asciiTheme="minorHAnsi" w:eastAsia="Cambria" w:hAnsiTheme="minorHAnsi" w:cs="Cambria"/>
          <w:lang w:val="en-US"/>
        </w:rPr>
        <w:t xml:space="preserve">for </w:t>
      </w:r>
      <w:r w:rsidRPr="007658F0">
        <w:rPr>
          <w:rFonts w:asciiTheme="minorHAnsi" w:eastAsia="Cambria" w:hAnsiTheme="minorHAnsi" w:cs="Cambria"/>
          <w:lang w:val="en-US"/>
        </w:rPr>
        <w:t xml:space="preserve">support. For most of them the alternative would be </w:t>
      </w:r>
      <w:r w:rsidR="004B2A2D">
        <w:rPr>
          <w:rFonts w:asciiTheme="minorHAnsi" w:eastAsia="Cambria" w:hAnsiTheme="minorHAnsi" w:cs="Cambria"/>
          <w:lang w:val="en-US"/>
        </w:rPr>
        <w:t>to</w:t>
      </w:r>
      <w:r w:rsidR="004B2A2D" w:rsidRPr="007658F0">
        <w:rPr>
          <w:rFonts w:asciiTheme="minorHAnsi" w:eastAsia="Cambria" w:hAnsiTheme="minorHAnsi" w:cs="Cambria"/>
          <w:lang w:val="en-US"/>
        </w:rPr>
        <w:t xml:space="preserve"> </w:t>
      </w:r>
      <w:r w:rsidRPr="007658F0">
        <w:rPr>
          <w:rFonts w:asciiTheme="minorHAnsi" w:eastAsia="Cambria" w:hAnsiTheme="minorHAnsi" w:cs="Cambria"/>
          <w:lang w:val="en-US"/>
        </w:rPr>
        <w:t>return to the family home discussed earlier in the paper.</w:t>
      </w:r>
    </w:p>
    <w:p w14:paraId="3A7A738B" w14:textId="4C094CE9" w:rsidR="005E1222" w:rsidRPr="007658F0" w:rsidRDefault="00D074D4" w:rsidP="00C02356">
      <w:pPr>
        <w:spacing w:line="276" w:lineRule="auto"/>
        <w:jc w:val="both"/>
        <w:rPr>
          <w:rFonts w:asciiTheme="minorHAnsi" w:hAnsiTheme="minorHAnsi"/>
          <w:lang w:val="en-GB"/>
        </w:rPr>
      </w:pPr>
      <w:r>
        <w:rPr>
          <w:rFonts w:asciiTheme="minorHAnsi" w:hAnsiTheme="minorHAnsi"/>
          <w:lang w:val="en-GB"/>
        </w:rPr>
        <w:t>Hoping</w:t>
      </w:r>
      <w:r w:rsidR="005E1222" w:rsidRPr="007658F0">
        <w:rPr>
          <w:rFonts w:asciiTheme="minorHAnsi" w:hAnsiTheme="minorHAnsi"/>
          <w:lang w:val="en-GB"/>
        </w:rPr>
        <w:t xml:space="preserve"> to continue to live in a big city where they feel they can express themselves more freely, some LG young people experiment</w:t>
      </w:r>
      <w:r w:rsidR="00954707" w:rsidRPr="007658F0">
        <w:rPr>
          <w:rFonts w:asciiTheme="minorHAnsi" w:hAnsiTheme="minorHAnsi"/>
          <w:lang w:val="en-GB"/>
        </w:rPr>
        <w:t xml:space="preserve"> with</w:t>
      </w:r>
      <w:r w:rsidR="005E1222" w:rsidRPr="007658F0">
        <w:rPr>
          <w:rFonts w:asciiTheme="minorHAnsi" w:hAnsiTheme="minorHAnsi"/>
          <w:lang w:val="en-GB"/>
        </w:rPr>
        <w:t xml:space="preserve"> </w:t>
      </w:r>
      <w:r w:rsidR="00091AFA" w:rsidRPr="007658F0">
        <w:rPr>
          <w:rFonts w:asciiTheme="minorHAnsi" w:hAnsiTheme="minorHAnsi"/>
          <w:lang w:val="en-GB"/>
        </w:rPr>
        <w:t>squatting, that</w:t>
      </w:r>
      <w:r w:rsidR="005E1222" w:rsidRPr="007658F0">
        <w:rPr>
          <w:rFonts w:asciiTheme="minorHAnsi" w:hAnsiTheme="minorHAnsi"/>
          <w:lang w:val="en-GB"/>
        </w:rPr>
        <w:t xml:space="preserve"> has a strongly communal character. As ex</w:t>
      </w:r>
      <w:r w:rsidR="003A7BF6" w:rsidRPr="007658F0">
        <w:rPr>
          <w:rFonts w:asciiTheme="minorHAnsi" w:hAnsiTheme="minorHAnsi"/>
          <w:lang w:val="en-GB"/>
        </w:rPr>
        <w:t xml:space="preserve">plained by JHF, (lesbian, </w:t>
      </w:r>
      <w:r w:rsidR="005E1222" w:rsidRPr="007658F0">
        <w:rPr>
          <w:rFonts w:asciiTheme="minorHAnsi" w:hAnsiTheme="minorHAnsi"/>
          <w:lang w:val="en-GB"/>
        </w:rPr>
        <w:t xml:space="preserve">25-30): “I can’t imagine myself living with my parents, (...), I think I have always imagined myself escaping from my hometown, from the control of people who I have known for all my life, (...), Rome for me is freedom, openness, </w:t>
      </w:r>
      <w:r w:rsidR="004B2A2D">
        <w:rPr>
          <w:rFonts w:asciiTheme="minorHAnsi" w:hAnsiTheme="minorHAnsi"/>
          <w:lang w:val="en-GB"/>
        </w:rPr>
        <w:t xml:space="preserve">it </w:t>
      </w:r>
      <w:r w:rsidR="005E1222" w:rsidRPr="007658F0">
        <w:rPr>
          <w:rFonts w:asciiTheme="minorHAnsi" w:hAnsiTheme="minorHAnsi"/>
          <w:lang w:val="en-GB"/>
        </w:rPr>
        <w:t xml:space="preserve">is being who I want to be without responding to my family pressures. (...) Living here [in the squat] </w:t>
      </w:r>
      <w:r w:rsidR="00091AFA" w:rsidRPr="007658F0">
        <w:rPr>
          <w:rFonts w:asciiTheme="minorHAnsi" w:hAnsiTheme="minorHAnsi"/>
          <w:lang w:val="en-GB"/>
        </w:rPr>
        <w:t>sometimes</w:t>
      </w:r>
      <w:r w:rsidR="005E1222" w:rsidRPr="007658F0">
        <w:rPr>
          <w:rFonts w:asciiTheme="minorHAnsi" w:hAnsiTheme="minorHAnsi"/>
          <w:lang w:val="en-GB"/>
        </w:rPr>
        <w:t xml:space="preserve"> is hard, you know those days when you would prefer not to see anyone, those days you feel kind of shit and you don’t know what you are doing, (...), sometimes taking decisions together is exhausting, but it is also the great part of living in a communal space, you learn all the time”. </w:t>
      </w:r>
    </w:p>
    <w:p w14:paraId="06AF7FAE" w14:textId="2A849A3E"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 xml:space="preserve">Through the words of JHF we see how living in a squat </w:t>
      </w:r>
      <w:r w:rsidR="00091AFA" w:rsidRPr="007658F0">
        <w:rPr>
          <w:rFonts w:asciiTheme="minorHAnsi" w:hAnsiTheme="minorHAnsi"/>
          <w:lang w:val="en-GB"/>
        </w:rPr>
        <w:t>can improve</w:t>
      </w:r>
      <w:r w:rsidRPr="007658F0">
        <w:rPr>
          <w:rFonts w:asciiTheme="minorHAnsi" w:hAnsiTheme="minorHAnsi"/>
          <w:lang w:val="en-GB"/>
        </w:rPr>
        <w:t xml:space="preserve"> </w:t>
      </w:r>
      <w:r w:rsidR="004B2A2D">
        <w:rPr>
          <w:rFonts w:asciiTheme="minorHAnsi" w:hAnsiTheme="minorHAnsi"/>
          <w:lang w:val="en-GB"/>
        </w:rPr>
        <w:t xml:space="preserve">the </w:t>
      </w:r>
      <w:r w:rsidRPr="007658F0">
        <w:rPr>
          <w:rFonts w:asciiTheme="minorHAnsi" w:hAnsiTheme="minorHAnsi"/>
          <w:lang w:val="en-GB"/>
        </w:rPr>
        <w:t xml:space="preserve">social life </w:t>
      </w:r>
      <w:r w:rsidR="00091AFA" w:rsidRPr="007658F0">
        <w:rPr>
          <w:rFonts w:asciiTheme="minorHAnsi" w:hAnsiTheme="minorHAnsi"/>
          <w:lang w:val="en-GB"/>
        </w:rPr>
        <w:t>for those who mi</w:t>
      </w:r>
      <w:r w:rsidR="008E7BEB" w:rsidRPr="007658F0">
        <w:rPr>
          <w:rFonts w:asciiTheme="minorHAnsi" w:hAnsiTheme="minorHAnsi"/>
          <w:lang w:val="en-GB"/>
        </w:rPr>
        <w:t xml:space="preserve">ght not be able to afford </w:t>
      </w:r>
      <w:r w:rsidR="004B2A2D">
        <w:rPr>
          <w:rFonts w:asciiTheme="minorHAnsi" w:hAnsiTheme="minorHAnsi"/>
          <w:lang w:val="en-GB"/>
        </w:rPr>
        <w:t xml:space="preserve">life </w:t>
      </w:r>
      <w:r w:rsidR="008E7BEB" w:rsidRPr="007658F0">
        <w:rPr>
          <w:rFonts w:asciiTheme="minorHAnsi" w:hAnsiTheme="minorHAnsi"/>
          <w:lang w:val="en-GB"/>
        </w:rPr>
        <w:t>in a</w:t>
      </w:r>
      <w:r w:rsidR="00091AFA" w:rsidRPr="007658F0">
        <w:rPr>
          <w:rFonts w:asciiTheme="minorHAnsi" w:hAnsiTheme="minorHAnsi"/>
          <w:lang w:val="en-GB"/>
        </w:rPr>
        <w:t xml:space="preserve"> big city without family financial support. O</w:t>
      </w:r>
      <w:r w:rsidRPr="007658F0">
        <w:rPr>
          <w:rFonts w:asciiTheme="minorHAnsi" w:hAnsiTheme="minorHAnsi"/>
          <w:lang w:val="en-GB"/>
        </w:rPr>
        <w:t>n the same time</w:t>
      </w:r>
      <w:r w:rsidR="00954707" w:rsidRPr="007658F0">
        <w:rPr>
          <w:rFonts w:asciiTheme="minorHAnsi" w:hAnsiTheme="minorHAnsi"/>
          <w:lang w:val="en-GB"/>
        </w:rPr>
        <w:t>,</w:t>
      </w:r>
      <w:r w:rsidRPr="007658F0">
        <w:rPr>
          <w:rFonts w:asciiTheme="minorHAnsi" w:hAnsiTheme="minorHAnsi"/>
          <w:lang w:val="en-GB"/>
        </w:rPr>
        <w:t xml:space="preserve"> she expresses</w:t>
      </w:r>
      <w:r w:rsidR="00091AFA" w:rsidRPr="007658F0">
        <w:rPr>
          <w:rFonts w:asciiTheme="minorHAnsi" w:hAnsiTheme="minorHAnsi"/>
          <w:lang w:val="en-GB"/>
        </w:rPr>
        <w:t xml:space="preserve"> some of the difficulties of</w:t>
      </w:r>
      <w:r w:rsidRPr="007658F0">
        <w:rPr>
          <w:rFonts w:asciiTheme="minorHAnsi" w:hAnsiTheme="minorHAnsi"/>
          <w:lang w:val="en-GB"/>
        </w:rPr>
        <w:t xml:space="preserve"> communal life. However, it is important to stress how these emotional difficulties are often generated </w:t>
      </w:r>
      <w:r w:rsidR="00C02356" w:rsidRPr="007658F0">
        <w:rPr>
          <w:rFonts w:asciiTheme="minorHAnsi" w:eastAsia="Cambria" w:hAnsiTheme="minorHAnsi" w:cs="Cambria"/>
          <w:lang w:val="en-US"/>
        </w:rPr>
        <w:t xml:space="preserve">from external pressures and </w:t>
      </w:r>
      <w:r w:rsidRPr="007658F0">
        <w:rPr>
          <w:rFonts w:asciiTheme="minorHAnsi" w:hAnsiTheme="minorHAnsi"/>
          <w:lang w:val="en-GB"/>
        </w:rPr>
        <w:t xml:space="preserve">not </w:t>
      </w:r>
      <w:r w:rsidR="004B2A2D">
        <w:rPr>
          <w:rFonts w:asciiTheme="minorHAnsi" w:hAnsiTheme="minorHAnsi"/>
          <w:lang w:val="en-GB"/>
        </w:rPr>
        <w:t xml:space="preserve">from </w:t>
      </w:r>
      <w:r w:rsidRPr="007658F0">
        <w:rPr>
          <w:rFonts w:asciiTheme="minorHAnsi" w:hAnsiTheme="minorHAnsi"/>
          <w:lang w:val="en-GB"/>
        </w:rPr>
        <w:t xml:space="preserve">within the </w:t>
      </w:r>
      <w:r w:rsidR="008E7BEB" w:rsidRPr="007658F0">
        <w:rPr>
          <w:rFonts w:asciiTheme="minorHAnsi" w:hAnsiTheme="minorHAnsi"/>
          <w:lang w:val="en-GB"/>
        </w:rPr>
        <w:t>squat</w:t>
      </w:r>
      <w:r w:rsidRPr="007658F0">
        <w:rPr>
          <w:rFonts w:asciiTheme="minorHAnsi" w:hAnsiTheme="minorHAnsi"/>
          <w:lang w:val="en-GB"/>
        </w:rPr>
        <w:t>. One is represented by the precar</w:t>
      </w:r>
      <w:r w:rsidR="003A7BF6" w:rsidRPr="007658F0">
        <w:rPr>
          <w:rFonts w:asciiTheme="minorHAnsi" w:hAnsiTheme="minorHAnsi"/>
          <w:lang w:val="en-GB"/>
        </w:rPr>
        <w:t>ious legal status of squatting</w:t>
      </w:r>
      <w:r w:rsidRPr="007658F0">
        <w:rPr>
          <w:rFonts w:asciiTheme="minorHAnsi" w:hAnsiTheme="minorHAnsi"/>
          <w:lang w:val="en-GB"/>
        </w:rPr>
        <w:t xml:space="preserve">, i.e. even though squatting is a widespread practice it remains illegal, leaving those involved </w:t>
      </w:r>
      <w:r w:rsidR="00954707" w:rsidRPr="007658F0">
        <w:rPr>
          <w:rFonts w:asciiTheme="minorHAnsi" w:hAnsiTheme="minorHAnsi"/>
          <w:lang w:val="en-GB"/>
        </w:rPr>
        <w:t xml:space="preserve">in </w:t>
      </w:r>
      <w:r w:rsidRPr="007658F0">
        <w:rPr>
          <w:rFonts w:asciiTheme="minorHAnsi" w:hAnsiTheme="minorHAnsi"/>
          <w:lang w:val="en-GB"/>
        </w:rPr>
        <w:t>uncertainty, espec</w:t>
      </w:r>
      <w:r w:rsidR="003A7BF6" w:rsidRPr="007658F0">
        <w:rPr>
          <w:rFonts w:asciiTheme="minorHAnsi" w:hAnsiTheme="minorHAnsi"/>
          <w:lang w:val="en-GB"/>
        </w:rPr>
        <w:t xml:space="preserve">ially in the current phase of </w:t>
      </w:r>
      <w:r w:rsidRPr="007658F0">
        <w:rPr>
          <w:rFonts w:asciiTheme="minorHAnsi" w:hAnsiTheme="minorHAnsi"/>
          <w:lang w:val="en-GB"/>
        </w:rPr>
        <w:t xml:space="preserve">increasing (violent) evictions. We can refer here </w:t>
      </w:r>
      <w:r w:rsidR="003A7BF6" w:rsidRPr="007658F0">
        <w:rPr>
          <w:rFonts w:asciiTheme="minorHAnsi" w:hAnsiTheme="minorHAnsi"/>
          <w:lang w:val="en-GB"/>
        </w:rPr>
        <w:t>to the words of VH5 (31-35, gay</w:t>
      </w:r>
      <w:r w:rsidRPr="007658F0">
        <w:rPr>
          <w:rFonts w:asciiTheme="minorHAnsi" w:hAnsiTheme="minorHAnsi"/>
          <w:lang w:val="en-GB"/>
        </w:rPr>
        <w:t>): “You have this weird feeling, maybe tomorrow you will be evicted, if you sleep somewhere you are not really sure you wil</w:t>
      </w:r>
      <w:r w:rsidR="006434D7" w:rsidRPr="007658F0">
        <w:rPr>
          <w:rFonts w:asciiTheme="minorHAnsi" w:hAnsiTheme="minorHAnsi"/>
          <w:lang w:val="en-GB"/>
        </w:rPr>
        <w:t xml:space="preserve">l find  your </w:t>
      </w:r>
      <w:r w:rsidR="004B2A2D">
        <w:rPr>
          <w:rFonts w:asciiTheme="minorHAnsi" w:hAnsiTheme="minorHAnsi"/>
          <w:lang w:val="en-GB"/>
        </w:rPr>
        <w:t>belongings again</w:t>
      </w:r>
      <w:r w:rsidR="006434D7" w:rsidRPr="007658F0">
        <w:rPr>
          <w:rFonts w:asciiTheme="minorHAnsi" w:hAnsiTheme="minorHAnsi"/>
          <w:lang w:val="en-GB"/>
        </w:rPr>
        <w:t>, (...)</w:t>
      </w:r>
      <w:r w:rsidRPr="007658F0">
        <w:rPr>
          <w:rFonts w:asciiTheme="minorHAnsi" w:hAnsiTheme="minorHAnsi"/>
          <w:lang w:val="en-GB"/>
        </w:rPr>
        <w:t xml:space="preserve"> you know it could happen at any time, so maybe at one point you want to have more stability and go for a legal solution”. In other circumstances, negative feelings are caused by the family of origin, with those involved in these initiatives blamed by their parents. In this respect, VH5 says: “I always fight with my parents, they do not respect me, they think I’m a freak, so every time I visit them I get the same complaints, ‘You can’t live like this’</w:t>
      </w:r>
      <w:r w:rsidR="003A7BF6" w:rsidRPr="007658F0">
        <w:rPr>
          <w:rFonts w:asciiTheme="minorHAnsi" w:hAnsiTheme="minorHAnsi"/>
          <w:lang w:val="en-GB"/>
        </w:rPr>
        <w:t>,</w:t>
      </w:r>
      <w:r w:rsidRPr="007658F0">
        <w:rPr>
          <w:rFonts w:asciiTheme="minorHAnsi" w:hAnsiTheme="minorHAnsi"/>
          <w:lang w:val="en-GB"/>
        </w:rPr>
        <w:t xml:space="preserve"> (...) Most days I’m fine, I really like my l</w:t>
      </w:r>
      <w:r w:rsidR="003A7BF6" w:rsidRPr="007658F0">
        <w:rPr>
          <w:rFonts w:asciiTheme="minorHAnsi" w:hAnsiTheme="minorHAnsi"/>
          <w:lang w:val="en-GB"/>
        </w:rPr>
        <w:t>ife, living here, but then some</w:t>
      </w:r>
      <w:r w:rsidRPr="007658F0">
        <w:rPr>
          <w:rFonts w:asciiTheme="minorHAnsi" w:hAnsiTheme="minorHAnsi"/>
          <w:lang w:val="en-GB"/>
        </w:rPr>
        <w:t>time</w:t>
      </w:r>
      <w:r w:rsidR="003A7BF6" w:rsidRPr="007658F0">
        <w:rPr>
          <w:rFonts w:asciiTheme="minorHAnsi" w:hAnsiTheme="minorHAnsi"/>
          <w:lang w:val="en-GB"/>
        </w:rPr>
        <w:t>s</w:t>
      </w:r>
      <w:r w:rsidRPr="007658F0">
        <w:rPr>
          <w:rFonts w:asciiTheme="minorHAnsi" w:hAnsiTheme="minorHAnsi"/>
          <w:lang w:val="en-GB"/>
        </w:rPr>
        <w:t xml:space="preserve"> you question yourself, you hear your father’s voice in y</w:t>
      </w:r>
      <w:r w:rsidR="006434D7" w:rsidRPr="007658F0">
        <w:rPr>
          <w:rFonts w:asciiTheme="minorHAnsi" w:hAnsiTheme="minorHAnsi"/>
          <w:lang w:val="en-GB"/>
        </w:rPr>
        <w:t>our head and you start to think</w:t>
      </w:r>
      <w:r w:rsidRPr="007658F0">
        <w:rPr>
          <w:rFonts w:asciiTheme="minorHAnsi" w:hAnsiTheme="minorHAnsi"/>
          <w:lang w:val="en-GB"/>
        </w:rPr>
        <w:t xml:space="preserve">”. Despite appreciating the experience of living in a squatted building, VH5’s words emphasize the role of other actors, including the family of origin, in generating negative feelings </w:t>
      </w:r>
      <w:r w:rsidR="006434D7" w:rsidRPr="007658F0">
        <w:rPr>
          <w:rFonts w:asciiTheme="minorHAnsi" w:hAnsiTheme="minorHAnsi"/>
          <w:lang w:val="en-GB"/>
        </w:rPr>
        <w:t xml:space="preserve">towards </w:t>
      </w:r>
      <w:r w:rsidRPr="007658F0">
        <w:rPr>
          <w:rFonts w:asciiTheme="minorHAnsi" w:hAnsiTheme="minorHAnsi"/>
          <w:lang w:val="en-GB"/>
        </w:rPr>
        <w:t xml:space="preserve">the alternative housing choice made. </w:t>
      </w:r>
    </w:p>
    <w:p w14:paraId="15C1E412" w14:textId="0AB1F557" w:rsidR="005E1222" w:rsidRPr="007658F0" w:rsidRDefault="005E1222" w:rsidP="00C02356">
      <w:pPr>
        <w:spacing w:line="276" w:lineRule="auto"/>
        <w:jc w:val="both"/>
        <w:rPr>
          <w:rFonts w:asciiTheme="minorHAnsi" w:hAnsiTheme="minorHAnsi"/>
          <w:lang w:val="en-GB"/>
        </w:rPr>
      </w:pPr>
      <w:r w:rsidRPr="007658F0">
        <w:rPr>
          <w:rFonts w:asciiTheme="minorHAnsi" w:hAnsiTheme="minorHAnsi"/>
          <w:lang w:val="en-GB"/>
        </w:rPr>
        <w:t>In the same category we find those who choose to share flats and rooms with partners, friends or ‘Air</w:t>
      </w:r>
      <w:r w:rsidR="00954707" w:rsidRPr="007658F0">
        <w:rPr>
          <w:rFonts w:asciiTheme="minorHAnsi" w:hAnsiTheme="minorHAnsi"/>
          <w:lang w:val="en-GB"/>
        </w:rPr>
        <w:t>b</w:t>
      </w:r>
      <w:r w:rsidRPr="007658F0">
        <w:rPr>
          <w:rFonts w:asciiTheme="minorHAnsi" w:hAnsiTheme="minorHAnsi"/>
          <w:lang w:val="en-GB"/>
        </w:rPr>
        <w:t xml:space="preserve">nb flatmates’. In fact, given the extreme precarity of work and increasing poverty, many young people decide to rent a room in the house (owned or rented) they live in to make </w:t>
      </w:r>
      <w:r w:rsidRPr="007658F0">
        <w:rPr>
          <w:rFonts w:asciiTheme="minorHAnsi" w:hAnsiTheme="minorHAnsi"/>
          <w:lang w:val="en-GB"/>
        </w:rPr>
        <w:lastRenderedPageBreak/>
        <w:t xml:space="preserve">some money </w:t>
      </w:r>
      <w:r w:rsidR="00954707" w:rsidRPr="007658F0">
        <w:rPr>
          <w:rFonts w:asciiTheme="minorHAnsi" w:hAnsiTheme="minorHAnsi"/>
          <w:lang w:val="en-GB"/>
        </w:rPr>
        <w:t xml:space="preserve">and </w:t>
      </w:r>
      <w:r w:rsidRPr="007658F0">
        <w:rPr>
          <w:rFonts w:asciiTheme="minorHAnsi" w:hAnsiTheme="minorHAnsi"/>
          <w:lang w:val="en-GB"/>
        </w:rPr>
        <w:t>increase their income. Despite offering the opportunity to depend less on the family of origin, this choice reshapes everyday life at home because of the presence of strangers limiting intimacy and sexual life. On a structural level it embodies the realization of “entrepreneurial housing” as a specific biopolitical form of the urban question under late neo</w:t>
      </w:r>
      <w:r w:rsidR="00817B4A" w:rsidRPr="007658F0">
        <w:rPr>
          <w:rFonts w:asciiTheme="minorHAnsi" w:hAnsiTheme="minorHAnsi"/>
          <w:lang w:val="en-GB"/>
        </w:rPr>
        <w:t>liberalism (Rossi, 2017)</w:t>
      </w:r>
      <w:r w:rsidRPr="007658F0">
        <w:rPr>
          <w:rFonts w:asciiTheme="minorHAnsi" w:hAnsiTheme="minorHAnsi"/>
          <w:lang w:val="en-GB"/>
        </w:rPr>
        <w:t>. However</w:t>
      </w:r>
      <w:r w:rsidR="00C02356" w:rsidRPr="007658F0">
        <w:rPr>
          <w:rFonts w:asciiTheme="minorHAnsi" w:hAnsiTheme="minorHAnsi"/>
          <w:lang w:val="en-GB"/>
        </w:rPr>
        <w:t>,</w:t>
      </w:r>
      <w:r w:rsidRPr="007658F0">
        <w:rPr>
          <w:rFonts w:asciiTheme="minorHAnsi" w:hAnsiTheme="minorHAnsi"/>
          <w:lang w:val="en-GB"/>
        </w:rPr>
        <w:t xml:space="preserve"> when exploring these practices of co-habitation</w:t>
      </w:r>
      <w:r w:rsidR="00817B4A" w:rsidRPr="007658F0">
        <w:rPr>
          <w:rFonts w:asciiTheme="minorHAnsi" w:hAnsiTheme="minorHAnsi"/>
          <w:lang w:val="en-GB"/>
        </w:rPr>
        <w:t xml:space="preserve"> more in-depth</w:t>
      </w:r>
      <w:r w:rsidRPr="007658F0">
        <w:rPr>
          <w:rFonts w:asciiTheme="minorHAnsi" w:hAnsiTheme="minorHAnsi"/>
          <w:lang w:val="en-GB"/>
        </w:rPr>
        <w:t xml:space="preserve">, we found out that there was still a family connection, e.g. the rented house was owned by a relative or a family friend. For instance, at the beginning of the interview, Elli (lesbian, 34, Athens) stated that she was living in a rented house, although </w:t>
      </w:r>
      <w:r w:rsidR="00502636">
        <w:rPr>
          <w:rFonts w:asciiTheme="minorHAnsi" w:hAnsiTheme="minorHAnsi"/>
          <w:lang w:val="en-GB"/>
        </w:rPr>
        <w:t xml:space="preserve">it was </w:t>
      </w:r>
      <w:r w:rsidRPr="007658F0">
        <w:rPr>
          <w:rFonts w:asciiTheme="minorHAnsi" w:hAnsiTheme="minorHAnsi"/>
          <w:lang w:val="en-GB"/>
        </w:rPr>
        <w:t xml:space="preserve">owned by the family of her girlfriend. </w:t>
      </w:r>
      <w:r w:rsidR="00A44599" w:rsidRPr="007658F0">
        <w:rPr>
          <w:rFonts w:asciiTheme="minorHAnsi" w:hAnsiTheme="minorHAnsi"/>
          <w:lang w:val="en-GB"/>
        </w:rPr>
        <w:t>A</w:t>
      </w:r>
      <w:r w:rsidRPr="007658F0">
        <w:rPr>
          <w:rFonts w:asciiTheme="minorHAnsi" w:hAnsiTheme="minorHAnsi"/>
          <w:lang w:val="en-GB"/>
        </w:rPr>
        <w:t xml:space="preserve">t the time of the interview the two had just decided to go live together so they rented </w:t>
      </w:r>
      <w:r w:rsidR="00502636">
        <w:rPr>
          <w:rFonts w:asciiTheme="minorHAnsi" w:hAnsiTheme="minorHAnsi"/>
          <w:lang w:val="en-GB"/>
        </w:rPr>
        <w:t xml:space="preserve">out </w:t>
      </w:r>
      <w:r w:rsidRPr="007658F0">
        <w:rPr>
          <w:rFonts w:asciiTheme="minorHAnsi" w:hAnsiTheme="minorHAnsi"/>
          <w:lang w:val="en-GB"/>
        </w:rPr>
        <w:t xml:space="preserve">the house Elli was living in </w:t>
      </w:r>
      <w:r w:rsidR="00502636">
        <w:rPr>
          <w:rFonts w:asciiTheme="minorHAnsi" w:hAnsiTheme="minorHAnsi"/>
          <w:lang w:val="en-GB"/>
        </w:rPr>
        <w:t>on</w:t>
      </w:r>
      <w:r w:rsidR="00502636" w:rsidRPr="007658F0">
        <w:rPr>
          <w:rFonts w:asciiTheme="minorHAnsi" w:hAnsiTheme="minorHAnsi"/>
          <w:lang w:val="en-GB"/>
        </w:rPr>
        <w:t xml:space="preserve"> </w:t>
      </w:r>
      <w:r w:rsidR="00FA3EDC" w:rsidRPr="007658F0">
        <w:rPr>
          <w:rFonts w:asciiTheme="minorHAnsi" w:hAnsiTheme="minorHAnsi"/>
          <w:lang w:val="en-GB"/>
        </w:rPr>
        <w:t>Airbnb</w:t>
      </w:r>
      <w:r w:rsidRPr="007658F0">
        <w:rPr>
          <w:rFonts w:asciiTheme="minorHAnsi" w:hAnsiTheme="minorHAnsi"/>
          <w:lang w:val="en-GB"/>
        </w:rPr>
        <w:t xml:space="preserve"> in order to increase their income, while the two of them </w:t>
      </w:r>
      <w:r w:rsidR="00502636">
        <w:rPr>
          <w:rFonts w:asciiTheme="minorHAnsi" w:hAnsiTheme="minorHAnsi"/>
          <w:lang w:val="en-GB"/>
        </w:rPr>
        <w:t xml:space="preserve">lived together </w:t>
      </w:r>
      <w:r w:rsidRPr="007658F0">
        <w:rPr>
          <w:rFonts w:asciiTheme="minorHAnsi" w:hAnsiTheme="minorHAnsi"/>
          <w:lang w:val="en-GB"/>
        </w:rPr>
        <w:t xml:space="preserve">in another house owned by the girlfriend’s family. The couple’s ‘entrepreneurial’ autonomy </w:t>
      </w:r>
      <w:r w:rsidR="00502636">
        <w:rPr>
          <w:rFonts w:asciiTheme="minorHAnsi" w:hAnsiTheme="minorHAnsi"/>
          <w:lang w:val="en-GB"/>
        </w:rPr>
        <w:t xml:space="preserve">therefore </w:t>
      </w:r>
      <w:r w:rsidRPr="007658F0">
        <w:rPr>
          <w:rFonts w:asciiTheme="minorHAnsi" w:hAnsiTheme="minorHAnsi"/>
          <w:lang w:val="en-GB"/>
        </w:rPr>
        <w:t xml:space="preserve">depends on properties owned by </w:t>
      </w:r>
      <w:r w:rsidR="00502636">
        <w:rPr>
          <w:rFonts w:asciiTheme="minorHAnsi" w:hAnsiTheme="minorHAnsi"/>
          <w:lang w:val="en-GB"/>
        </w:rPr>
        <w:t>one of the young women’s relatives</w:t>
      </w:r>
      <w:r w:rsidRPr="007658F0">
        <w:rPr>
          <w:rFonts w:asciiTheme="minorHAnsi" w:hAnsiTheme="minorHAnsi"/>
          <w:lang w:val="en-GB"/>
        </w:rPr>
        <w:t>, th</w:t>
      </w:r>
      <w:r w:rsidR="00502636">
        <w:rPr>
          <w:rFonts w:asciiTheme="minorHAnsi" w:hAnsiTheme="minorHAnsi"/>
          <w:lang w:val="en-GB"/>
        </w:rPr>
        <w:t>u</w:t>
      </w:r>
      <w:r w:rsidRPr="007658F0">
        <w:rPr>
          <w:rFonts w:asciiTheme="minorHAnsi" w:hAnsiTheme="minorHAnsi"/>
          <w:lang w:val="en-GB"/>
        </w:rPr>
        <w:t xml:space="preserve">s confirming our argument about the central role of family relations. </w:t>
      </w:r>
    </w:p>
    <w:p w14:paraId="15F55173" w14:textId="77777777" w:rsidR="00817B4A" w:rsidRPr="007658F0" w:rsidRDefault="00817B4A" w:rsidP="00C02356">
      <w:pPr>
        <w:spacing w:line="276" w:lineRule="auto"/>
        <w:jc w:val="both"/>
        <w:rPr>
          <w:rFonts w:asciiTheme="minorHAnsi" w:hAnsiTheme="minorHAnsi"/>
          <w:lang w:val="en-GB"/>
        </w:rPr>
      </w:pPr>
    </w:p>
    <w:p w14:paraId="7CABB164" w14:textId="13A4FB85" w:rsidR="006A29D1" w:rsidRPr="007658F0" w:rsidRDefault="00817B4A" w:rsidP="00C02356">
      <w:pPr>
        <w:spacing w:line="276" w:lineRule="auto"/>
        <w:jc w:val="both"/>
        <w:rPr>
          <w:rFonts w:asciiTheme="minorHAnsi" w:hAnsiTheme="minorHAnsi"/>
          <w:lang w:val="en-GB"/>
        </w:rPr>
      </w:pPr>
      <w:r w:rsidRPr="007658F0">
        <w:rPr>
          <w:rFonts w:asciiTheme="minorHAnsi" w:hAnsiTheme="minorHAnsi"/>
          <w:lang w:val="en-GB"/>
        </w:rPr>
        <w:t xml:space="preserve">6. </w:t>
      </w:r>
      <w:r w:rsidR="0041395E" w:rsidRPr="007658F0">
        <w:rPr>
          <w:rFonts w:asciiTheme="minorHAnsi" w:hAnsiTheme="minorHAnsi"/>
          <w:lang w:val="en-GB"/>
        </w:rPr>
        <w:t>Coda: Why studying the housing experiences of lesbian and gay people is more important than ever</w:t>
      </w:r>
    </w:p>
    <w:p w14:paraId="520EF44E" w14:textId="7D8B344C" w:rsidR="0041395E" w:rsidRPr="007658F0" w:rsidRDefault="0041395E" w:rsidP="00CA24B3">
      <w:pPr>
        <w:spacing w:line="276" w:lineRule="auto"/>
        <w:jc w:val="both"/>
        <w:rPr>
          <w:rFonts w:asciiTheme="minorHAnsi" w:eastAsia="Cambria" w:hAnsiTheme="minorHAnsi" w:cs="Cambria"/>
          <w:lang w:val="en-US"/>
        </w:rPr>
      </w:pPr>
      <w:r w:rsidRPr="007658F0">
        <w:rPr>
          <w:rFonts w:asciiTheme="minorHAnsi" w:eastAsia="Cambria" w:hAnsiTheme="minorHAnsi" w:cs="Cambria"/>
          <w:lang w:val="en-US"/>
        </w:rPr>
        <w:t xml:space="preserve">At the time of finalizing the revisions of this paper (May 2020), the world is experiencing the dramatic impact of </w:t>
      </w:r>
      <w:r w:rsidR="00502636">
        <w:rPr>
          <w:rFonts w:asciiTheme="minorHAnsi" w:eastAsia="Cambria" w:hAnsiTheme="minorHAnsi" w:cs="Cambria"/>
          <w:lang w:val="en-US"/>
        </w:rPr>
        <w:t xml:space="preserve">the </w:t>
      </w:r>
      <w:r w:rsidRPr="007658F0">
        <w:rPr>
          <w:rFonts w:asciiTheme="minorHAnsi" w:eastAsia="Cambria" w:hAnsiTheme="minorHAnsi" w:cs="Cambria"/>
          <w:lang w:val="en-US"/>
        </w:rPr>
        <w:t xml:space="preserve">Covid-19 </w:t>
      </w:r>
      <w:r w:rsidR="00502636">
        <w:rPr>
          <w:rFonts w:asciiTheme="minorHAnsi" w:eastAsia="Cambria" w:hAnsiTheme="minorHAnsi" w:cs="Cambria"/>
          <w:lang w:val="en-US"/>
        </w:rPr>
        <w:t>pandemic</w:t>
      </w:r>
      <w:r w:rsidRPr="007658F0">
        <w:rPr>
          <w:rFonts w:asciiTheme="minorHAnsi" w:eastAsia="Cambria" w:hAnsiTheme="minorHAnsi" w:cs="Cambria"/>
          <w:lang w:val="en-US"/>
        </w:rPr>
        <w:t>. The response in most countries, including Greece and Italy, has mostly relied on lockdown measures to prevent the spreading of the virus and the collapse of</w:t>
      </w:r>
      <w:r w:rsidR="00260ABF">
        <w:rPr>
          <w:rFonts w:asciiTheme="minorHAnsi" w:eastAsia="Cambria" w:hAnsiTheme="minorHAnsi" w:cs="Cambria"/>
          <w:lang w:val="en-US"/>
        </w:rPr>
        <w:t xml:space="preserve"> </w:t>
      </w:r>
      <w:r w:rsidR="00502636">
        <w:rPr>
          <w:rFonts w:asciiTheme="minorHAnsi" w:eastAsia="Cambria" w:hAnsiTheme="minorHAnsi" w:cs="Cambria"/>
          <w:lang w:val="en-US"/>
        </w:rPr>
        <w:t>overwhelming</w:t>
      </w:r>
      <w:r w:rsidRPr="007658F0">
        <w:rPr>
          <w:rFonts w:asciiTheme="minorHAnsi" w:eastAsia="Cambria" w:hAnsiTheme="minorHAnsi" w:cs="Cambria"/>
          <w:lang w:val="en-US"/>
        </w:rPr>
        <w:t xml:space="preserve"> healthcare systems. </w:t>
      </w:r>
      <w:r w:rsidR="003D6B3A" w:rsidRPr="007658F0">
        <w:rPr>
          <w:rFonts w:asciiTheme="minorHAnsi" w:eastAsia="Cambria" w:hAnsiTheme="minorHAnsi" w:cs="Cambria"/>
          <w:lang w:val="en-US"/>
        </w:rPr>
        <w:t xml:space="preserve">In this context, </w:t>
      </w:r>
      <w:r w:rsidR="00860651" w:rsidRPr="007658F0">
        <w:rPr>
          <w:rFonts w:asciiTheme="minorHAnsi" w:eastAsia="Cambria" w:hAnsiTheme="minorHAnsi" w:cs="Cambria"/>
          <w:lang w:val="en-US"/>
        </w:rPr>
        <w:t>housing assumes a key relevance because</w:t>
      </w:r>
      <w:r w:rsidR="003D6B3A" w:rsidRPr="007658F0">
        <w:rPr>
          <w:rFonts w:asciiTheme="minorHAnsi" w:eastAsia="Cambria" w:hAnsiTheme="minorHAnsi" w:cs="Cambria"/>
          <w:lang w:val="en-US"/>
        </w:rPr>
        <w:t xml:space="preserve"> the main message is stay-at-home</w:t>
      </w:r>
      <w:r w:rsidR="00F37F36" w:rsidRPr="007658F0">
        <w:rPr>
          <w:rFonts w:asciiTheme="minorHAnsi" w:eastAsia="Cambria" w:hAnsiTheme="minorHAnsi" w:cs="Cambria"/>
          <w:lang w:val="en-US"/>
        </w:rPr>
        <w:t xml:space="preserve">. However, as discussed in the paper, home is much more than a shelter, its meaning and experience being shaped by </w:t>
      </w:r>
      <w:r w:rsidR="00F37F36" w:rsidRPr="007658F0">
        <w:rPr>
          <w:rFonts w:asciiTheme="minorHAnsi" w:eastAsia="Cambria" w:hAnsiTheme="minorHAnsi" w:cs="Cambria"/>
          <w:i/>
          <w:lang w:val="en-US"/>
        </w:rPr>
        <w:t>difference</w:t>
      </w:r>
      <w:r w:rsidR="00F37F36" w:rsidRPr="007658F0">
        <w:rPr>
          <w:rFonts w:asciiTheme="minorHAnsi" w:eastAsia="Cambria" w:hAnsiTheme="minorHAnsi" w:cs="Cambria"/>
          <w:lang w:val="en-US"/>
        </w:rPr>
        <w:t xml:space="preserve">. For lesbian and gay people, home can be a site of violence, neglect and oppression, </w:t>
      </w:r>
      <w:r w:rsidR="00630521" w:rsidRPr="007658F0">
        <w:rPr>
          <w:rFonts w:asciiTheme="minorHAnsi" w:eastAsia="Cambria" w:hAnsiTheme="minorHAnsi" w:cs="Cambria"/>
          <w:lang w:val="en-US"/>
        </w:rPr>
        <w:t>and the current situation might exacerbate existing tensions. The combined effect of the quarantine and the economic</w:t>
      </w:r>
      <w:r w:rsidR="00502636">
        <w:rPr>
          <w:rFonts w:asciiTheme="minorHAnsi" w:eastAsia="Cambria" w:hAnsiTheme="minorHAnsi" w:cs="Cambria"/>
          <w:lang w:val="en-US"/>
        </w:rPr>
        <w:t xml:space="preserve"> recession that is expected to follow</w:t>
      </w:r>
      <w:r w:rsidR="00630521" w:rsidRPr="007658F0">
        <w:rPr>
          <w:rFonts w:asciiTheme="minorHAnsi" w:eastAsia="Cambria" w:hAnsiTheme="minorHAnsi" w:cs="Cambria"/>
          <w:lang w:val="en-US"/>
        </w:rPr>
        <w:t xml:space="preserve"> might push lesbian and gay people to rely even more on parents and family of origin, especially in those contexts, like Southern Europe, where the welfare state is mostly organized around intra-family redistribution of resources. </w:t>
      </w:r>
      <w:r w:rsidR="00502636">
        <w:rPr>
          <w:rFonts w:asciiTheme="minorHAnsi" w:eastAsia="Cambria" w:hAnsiTheme="minorHAnsi" w:cs="Cambria"/>
          <w:lang w:val="en-US"/>
        </w:rPr>
        <w:t>As such</w:t>
      </w:r>
      <w:r w:rsidR="00502636" w:rsidRPr="007658F0">
        <w:rPr>
          <w:rFonts w:asciiTheme="minorHAnsi" w:eastAsia="Cambria" w:hAnsiTheme="minorHAnsi" w:cs="Cambria"/>
          <w:lang w:val="en-US"/>
        </w:rPr>
        <w:t xml:space="preserve"> </w:t>
      </w:r>
      <w:r w:rsidR="00630521" w:rsidRPr="007658F0">
        <w:rPr>
          <w:rFonts w:asciiTheme="minorHAnsi" w:eastAsia="Cambria" w:hAnsiTheme="minorHAnsi" w:cs="Cambria"/>
          <w:lang w:val="en-US"/>
        </w:rPr>
        <w:t xml:space="preserve">the current situation requires a deeper engagement from housing scholars with the experiences of lesbian and gay people (but also trans </w:t>
      </w:r>
      <w:r w:rsidR="00502636">
        <w:rPr>
          <w:rFonts w:asciiTheme="minorHAnsi" w:eastAsia="Cambria" w:hAnsiTheme="minorHAnsi" w:cs="Cambria"/>
          <w:lang w:val="en-US"/>
        </w:rPr>
        <w:t xml:space="preserve">people, </w:t>
      </w:r>
      <w:r w:rsidR="00630521" w:rsidRPr="007658F0">
        <w:rPr>
          <w:rFonts w:asciiTheme="minorHAnsi" w:eastAsia="Cambria" w:hAnsiTheme="minorHAnsi" w:cs="Cambria"/>
          <w:lang w:val="en-US"/>
        </w:rPr>
        <w:t xml:space="preserve">and all those </w:t>
      </w:r>
      <w:r w:rsidR="00260ABF">
        <w:rPr>
          <w:rFonts w:asciiTheme="minorHAnsi" w:eastAsia="Cambria" w:hAnsiTheme="minorHAnsi" w:cs="Cambria"/>
          <w:lang w:val="en-US"/>
        </w:rPr>
        <w:t>exposed to stigma and rejection</w:t>
      </w:r>
      <w:r w:rsidR="00502636">
        <w:rPr>
          <w:rFonts w:asciiTheme="minorHAnsi" w:eastAsia="Cambria" w:hAnsiTheme="minorHAnsi" w:cs="Cambria"/>
          <w:lang w:val="en-US"/>
        </w:rPr>
        <w:t xml:space="preserve"> by</w:t>
      </w:r>
      <w:r w:rsidR="00630521" w:rsidRPr="007658F0">
        <w:rPr>
          <w:rFonts w:asciiTheme="minorHAnsi" w:eastAsia="Cambria" w:hAnsiTheme="minorHAnsi" w:cs="Cambria"/>
          <w:lang w:val="en-US"/>
        </w:rPr>
        <w:t xml:space="preserve"> their families) and their connection</w:t>
      </w:r>
      <w:r w:rsidR="00502636">
        <w:rPr>
          <w:rFonts w:asciiTheme="minorHAnsi" w:eastAsia="Cambria" w:hAnsiTheme="minorHAnsi" w:cs="Cambria"/>
          <w:lang w:val="en-US"/>
        </w:rPr>
        <w:t>s</w:t>
      </w:r>
      <w:r w:rsidR="00630521" w:rsidRPr="007658F0">
        <w:rPr>
          <w:rFonts w:asciiTheme="minorHAnsi" w:eastAsia="Cambria" w:hAnsiTheme="minorHAnsi" w:cs="Cambria"/>
          <w:lang w:val="en-US"/>
        </w:rPr>
        <w:t xml:space="preserve"> to family intergenerational relations. Against the </w:t>
      </w:r>
      <w:r w:rsidR="00260ABF">
        <w:rPr>
          <w:rFonts w:asciiTheme="minorHAnsi" w:eastAsia="Cambria" w:hAnsiTheme="minorHAnsi" w:cs="Cambria"/>
          <w:lang w:val="en-US"/>
        </w:rPr>
        <w:t xml:space="preserve">erasure of </w:t>
      </w:r>
      <w:r w:rsidR="00630521" w:rsidRPr="007658F0">
        <w:rPr>
          <w:rFonts w:asciiTheme="minorHAnsi" w:eastAsia="Cambria" w:hAnsiTheme="minorHAnsi" w:cs="Cambria"/>
          <w:lang w:val="en-US"/>
        </w:rPr>
        <w:t xml:space="preserve">LGBT subjects within the increasing literature on the transformation of welfare systems and </w:t>
      </w:r>
      <w:r w:rsidR="0029193F" w:rsidRPr="007658F0">
        <w:rPr>
          <w:rFonts w:asciiTheme="minorHAnsi" w:eastAsia="Cambria" w:hAnsiTheme="minorHAnsi" w:cs="Cambria"/>
          <w:lang w:val="en-US"/>
        </w:rPr>
        <w:t xml:space="preserve">family </w:t>
      </w:r>
      <w:r w:rsidR="00630521" w:rsidRPr="007658F0">
        <w:rPr>
          <w:rFonts w:asciiTheme="minorHAnsi" w:eastAsia="Cambria" w:hAnsiTheme="minorHAnsi" w:cs="Cambria"/>
          <w:lang w:val="en-US"/>
        </w:rPr>
        <w:t xml:space="preserve">intergenerational </w:t>
      </w:r>
      <w:r w:rsidR="0029193F" w:rsidRPr="007658F0">
        <w:rPr>
          <w:rFonts w:asciiTheme="minorHAnsi" w:eastAsia="Cambria" w:hAnsiTheme="minorHAnsi" w:cs="Cambria"/>
          <w:lang w:val="en-US"/>
        </w:rPr>
        <w:t>relations, in this paper we have developed a comparative analysis of the housing pathways of LG young people in Greece and Italy</w:t>
      </w:r>
      <w:r w:rsidR="00E573A1" w:rsidRPr="007658F0">
        <w:rPr>
          <w:rFonts w:asciiTheme="minorHAnsi" w:eastAsia="Cambria" w:hAnsiTheme="minorHAnsi" w:cs="Cambria"/>
          <w:lang w:val="en-US"/>
        </w:rPr>
        <w:t xml:space="preserve"> </w:t>
      </w:r>
      <w:r w:rsidR="0029193F" w:rsidRPr="007658F0">
        <w:rPr>
          <w:rFonts w:asciiTheme="minorHAnsi" w:hAnsiTheme="minorHAnsi"/>
          <w:lang w:val="en-GB"/>
        </w:rPr>
        <w:t xml:space="preserve">and the implications </w:t>
      </w:r>
      <w:r w:rsidR="00502636">
        <w:rPr>
          <w:rFonts w:asciiTheme="minorHAnsi" w:hAnsiTheme="minorHAnsi"/>
          <w:lang w:val="en-GB"/>
        </w:rPr>
        <w:t>for</w:t>
      </w:r>
      <w:r w:rsidR="00502636" w:rsidRPr="007658F0">
        <w:rPr>
          <w:rFonts w:asciiTheme="minorHAnsi" w:hAnsiTheme="minorHAnsi"/>
          <w:lang w:val="en-GB"/>
        </w:rPr>
        <w:t xml:space="preserve"> </w:t>
      </w:r>
      <w:r w:rsidR="00502636">
        <w:rPr>
          <w:rFonts w:asciiTheme="minorHAnsi" w:hAnsiTheme="minorHAnsi"/>
          <w:lang w:val="en-GB"/>
        </w:rPr>
        <w:t>their</w:t>
      </w:r>
      <w:r w:rsidR="0029193F" w:rsidRPr="007658F0">
        <w:rPr>
          <w:rFonts w:asciiTheme="minorHAnsi" w:hAnsiTheme="minorHAnsi"/>
          <w:lang w:val="en-GB"/>
        </w:rPr>
        <w:t xml:space="preserve"> emotional, private and sexual li</w:t>
      </w:r>
      <w:r w:rsidR="00502636">
        <w:rPr>
          <w:rFonts w:asciiTheme="minorHAnsi" w:hAnsiTheme="minorHAnsi"/>
          <w:lang w:val="en-GB"/>
        </w:rPr>
        <w:t>ves</w:t>
      </w:r>
      <w:r w:rsidR="0029193F" w:rsidRPr="007658F0">
        <w:rPr>
          <w:rFonts w:asciiTheme="minorHAnsi" w:hAnsiTheme="minorHAnsi"/>
          <w:lang w:val="en-GB"/>
        </w:rPr>
        <w:t xml:space="preserve">. Given the persistence of homo/lesbophobia in countries where the welfare system mostly relies on intra-family transmission of wealth and benefits, LG young people negotiate between housing choices and personal lives in ambivalent ways. For each category of housing choice discussed (the return to the family house; the dependence on the family of origin to buy or rent; international migration to be more autonomous; the experience of alternative housing models, mostly squatting, or sharing), our analysis has highlighted </w:t>
      </w:r>
      <w:r w:rsidR="00357F43" w:rsidRPr="007658F0">
        <w:rPr>
          <w:rFonts w:asciiTheme="minorHAnsi" w:hAnsiTheme="minorHAnsi"/>
          <w:lang w:val="en-GB"/>
        </w:rPr>
        <w:t xml:space="preserve">complex negotiations and tensions in terms of </w:t>
      </w:r>
      <w:r w:rsidR="00502636">
        <w:rPr>
          <w:rFonts w:asciiTheme="minorHAnsi" w:hAnsiTheme="minorHAnsi"/>
          <w:lang w:val="en-GB"/>
        </w:rPr>
        <w:t xml:space="preserve">the </w:t>
      </w:r>
      <w:r w:rsidR="00357F43" w:rsidRPr="007658F0">
        <w:rPr>
          <w:rFonts w:asciiTheme="minorHAnsi" w:hAnsiTheme="minorHAnsi"/>
          <w:lang w:val="en-GB"/>
        </w:rPr>
        <w:t>emotional, relational and sexual li</w:t>
      </w:r>
      <w:r w:rsidR="00502636">
        <w:rPr>
          <w:rFonts w:asciiTheme="minorHAnsi" w:hAnsiTheme="minorHAnsi"/>
          <w:lang w:val="en-GB"/>
        </w:rPr>
        <w:t>ves</w:t>
      </w:r>
      <w:r w:rsidR="00357F43" w:rsidRPr="007658F0">
        <w:rPr>
          <w:rFonts w:asciiTheme="minorHAnsi" w:hAnsiTheme="minorHAnsi"/>
          <w:lang w:val="en-GB"/>
        </w:rPr>
        <w:t xml:space="preserve"> </w:t>
      </w:r>
      <w:r w:rsidR="00502636">
        <w:rPr>
          <w:rFonts w:asciiTheme="minorHAnsi" w:hAnsiTheme="minorHAnsi"/>
          <w:lang w:val="en-GB"/>
        </w:rPr>
        <w:t>of</w:t>
      </w:r>
      <w:r w:rsidR="00502636" w:rsidRPr="007658F0">
        <w:rPr>
          <w:rFonts w:asciiTheme="minorHAnsi" w:hAnsiTheme="minorHAnsi"/>
          <w:lang w:val="en-GB"/>
        </w:rPr>
        <w:t xml:space="preserve"> </w:t>
      </w:r>
      <w:r w:rsidR="00357F43" w:rsidRPr="007658F0">
        <w:rPr>
          <w:rFonts w:asciiTheme="minorHAnsi" w:hAnsiTheme="minorHAnsi"/>
          <w:lang w:val="en-GB"/>
        </w:rPr>
        <w:t xml:space="preserve">the research participants. </w:t>
      </w:r>
      <w:r w:rsidR="008D210D" w:rsidRPr="007658F0">
        <w:rPr>
          <w:rFonts w:asciiTheme="minorHAnsi" w:hAnsiTheme="minorHAnsi"/>
          <w:lang w:val="en-GB"/>
        </w:rPr>
        <w:t>Theoretically</w:t>
      </w:r>
      <w:r w:rsidR="00860651" w:rsidRPr="007658F0">
        <w:rPr>
          <w:rFonts w:asciiTheme="minorHAnsi" w:hAnsiTheme="minorHAnsi"/>
          <w:lang w:val="en-GB"/>
        </w:rPr>
        <w:t>,</w:t>
      </w:r>
      <w:r w:rsidR="008D210D" w:rsidRPr="007658F0">
        <w:rPr>
          <w:rFonts w:asciiTheme="minorHAnsi" w:hAnsiTheme="minorHAnsi"/>
          <w:lang w:val="en-GB"/>
        </w:rPr>
        <w:t xml:space="preserve"> our analysis has relied on the housing pathways </w:t>
      </w:r>
      <w:r w:rsidR="00860651" w:rsidRPr="007658F0">
        <w:rPr>
          <w:rFonts w:asciiTheme="minorHAnsi" w:hAnsiTheme="minorHAnsi"/>
          <w:lang w:val="en-GB"/>
        </w:rPr>
        <w:t>analytical framework because</w:t>
      </w:r>
      <w:r w:rsidR="008D210D" w:rsidRPr="007658F0">
        <w:rPr>
          <w:rFonts w:asciiTheme="minorHAnsi" w:hAnsiTheme="minorHAnsi"/>
          <w:lang w:val="en-GB"/>
        </w:rPr>
        <w:t xml:space="preserve"> it keeps together home and identity. </w:t>
      </w:r>
    </w:p>
    <w:p w14:paraId="2742E254" w14:textId="65F085FF" w:rsidR="00EC17D7" w:rsidRPr="007658F0" w:rsidRDefault="003470FF" w:rsidP="00373778">
      <w:pPr>
        <w:spacing w:line="276" w:lineRule="auto"/>
        <w:jc w:val="both"/>
        <w:rPr>
          <w:rFonts w:asciiTheme="minorHAnsi" w:hAnsiTheme="minorHAnsi"/>
          <w:lang w:val="en-GB"/>
        </w:rPr>
      </w:pPr>
      <w:r w:rsidRPr="007658F0">
        <w:rPr>
          <w:rFonts w:asciiTheme="minorHAnsi" w:hAnsiTheme="minorHAnsi"/>
          <w:lang w:val="en-GB"/>
        </w:rPr>
        <w:lastRenderedPageBreak/>
        <w:t xml:space="preserve">With the diffusion of the ‘asset-based’ welfare model </w:t>
      </w:r>
      <w:r w:rsidR="00363C62" w:rsidRPr="007658F0">
        <w:rPr>
          <w:rFonts w:asciiTheme="minorHAnsi" w:hAnsiTheme="minorHAnsi"/>
          <w:lang w:val="en-GB"/>
        </w:rPr>
        <w:t>a</w:t>
      </w:r>
      <w:r w:rsidR="00363C62">
        <w:rPr>
          <w:rFonts w:asciiTheme="minorHAnsi" w:hAnsiTheme="minorHAnsi"/>
          <w:lang w:val="en-GB"/>
        </w:rPr>
        <w:t>cross</w:t>
      </w:r>
      <w:r w:rsidR="00363C62" w:rsidRPr="007658F0">
        <w:rPr>
          <w:rFonts w:asciiTheme="minorHAnsi" w:hAnsiTheme="minorHAnsi"/>
          <w:lang w:val="en-GB"/>
        </w:rPr>
        <w:t xml:space="preserve"> </w:t>
      </w:r>
      <w:r w:rsidRPr="007658F0">
        <w:rPr>
          <w:rFonts w:asciiTheme="minorHAnsi" w:hAnsiTheme="minorHAnsi"/>
          <w:lang w:val="en-GB"/>
        </w:rPr>
        <w:t>the Global North and beyond (Doling &amp; Ronald, 2010)</w:t>
      </w:r>
      <w:r w:rsidR="00107333" w:rsidRPr="007658F0">
        <w:rPr>
          <w:rFonts w:asciiTheme="minorHAnsi" w:hAnsiTheme="minorHAnsi"/>
          <w:lang w:val="en-GB"/>
        </w:rPr>
        <w:t>,</w:t>
      </w:r>
      <w:r w:rsidRPr="007658F0">
        <w:rPr>
          <w:rFonts w:asciiTheme="minorHAnsi" w:hAnsiTheme="minorHAnsi"/>
          <w:lang w:val="en-GB"/>
        </w:rPr>
        <w:t xml:space="preserve"> and the rapid growth of </w:t>
      </w:r>
      <w:r w:rsidR="00B21BF1" w:rsidRPr="007658F0">
        <w:rPr>
          <w:rFonts w:asciiTheme="minorHAnsi" w:hAnsiTheme="minorHAnsi"/>
          <w:lang w:val="en-GB"/>
        </w:rPr>
        <w:t xml:space="preserve">national and transnational groups opposing LGBT </w:t>
      </w:r>
      <w:r w:rsidR="00363C62" w:rsidRPr="007658F0">
        <w:rPr>
          <w:rFonts w:asciiTheme="minorHAnsi" w:hAnsiTheme="minorHAnsi"/>
          <w:lang w:val="en-GB"/>
        </w:rPr>
        <w:t>equalit</w:t>
      </w:r>
      <w:r w:rsidR="00363C62">
        <w:rPr>
          <w:rFonts w:asciiTheme="minorHAnsi" w:hAnsiTheme="minorHAnsi"/>
          <w:lang w:val="en-GB"/>
        </w:rPr>
        <w:t>y</w:t>
      </w:r>
      <w:r w:rsidR="00B21BF1" w:rsidRPr="007658F0">
        <w:rPr>
          <w:rFonts w:asciiTheme="minorHAnsi" w:hAnsiTheme="minorHAnsi"/>
          <w:lang w:val="en-GB"/>
        </w:rPr>
        <w:t xml:space="preserve">, the cases of Greece and Italy </w:t>
      </w:r>
      <w:r w:rsidR="00363C62">
        <w:rPr>
          <w:rFonts w:asciiTheme="minorHAnsi" w:hAnsiTheme="minorHAnsi"/>
          <w:lang w:val="en-GB"/>
        </w:rPr>
        <w:t xml:space="preserve">are </w:t>
      </w:r>
      <w:r w:rsidR="00B21BF1" w:rsidRPr="007658F0">
        <w:rPr>
          <w:rFonts w:asciiTheme="minorHAnsi" w:hAnsiTheme="minorHAnsi"/>
          <w:lang w:val="en-GB"/>
        </w:rPr>
        <w:t xml:space="preserve">particularly informative for future research on the material everyday construction of equalities. </w:t>
      </w:r>
      <w:r w:rsidR="00E573A1" w:rsidRPr="007658F0">
        <w:rPr>
          <w:rFonts w:asciiTheme="minorHAnsi" w:eastAsia="Cambria" w:hAnsiTheme="minorHAnsi" w:cs="Cambria"/>
          <w:lang w:val="en-US"/>
        </w:rPr>
        <w:t>When analyz</w:t>
      </w:r>
      <w:r w:rsidR="00C02356" w:rsidRPr="007658F0">
        <w:rPr>
          <w:rFonts w:asciiTheme="minorHAnsi" w:eastAsia="Cambria" w:hAnsiTheme="minorHAnsi" w:cs="Cambria"/>
          <w:lang w:val="en-US"/>
        </w:rPr>
        <w:t xml:space="preserve">ing the impact of social processes- such as </w:t>
      </w:r>
      <w:r w:rsidR="00CA24B3" w:rsidRPr="007658F0">
        <w:rPr>
          <w:rFonts w:asciiTheme="minorHAnsi" w:eastAsia="Cambria" w:hAnsiTheme="minorHAnsi" w:cs="Cambria"/>
          <w:lang w:val="en-US"/>
        </w:rPr>
        <w:t>the configuration of</w:t>
      </w:r>
      <w:r w:rsidR="00C02356" w:rsidRPr="007658F0">
        <w:rPr>
          <w:rFonts w:asciiTheme="minorHAnsi" w:eastAsia="Cambria" w:hAnsiTheme="minorHAnsi" w:cs="Cambria"/>
          <w:lang w:val="en-US"/>
        </w:rPr>
        <w:t xml:space="preserve"> welfare system</w:t>
      </w:r>
      <w:r w:rsidR="00CA24B3" w:rsidRPr="007658F0">
        <w:rPr>
          <w:rFonts w:asciiTheme="minorHAnsi" w:eastAsia="Cambria" w:hAnsiTheme="minorHAnsi" w:cs="Cambria"/>
          <w:lang w:val="en-US"/>
        </w:rPr>
        <w:t>s</w:t>
      </w:r>
      <w:r w:rsidR="00C02356" w:rsidRPr="007658F0">
        <w:rPr>
          <w:rFonts w:asciiTheme="minorHAnsi" w:eastAsia="Cambria" w:hAnsiTheme="minorHAnsi" w:cs="Cambria"/>
          <w:lang w:val="en-US"/>
        </w:rPr>
        <w:t>- over LG people</w:t>
      </w:r>
      <w:r w:rsidR="00CA24B3" w:rsidRPr="007658F0">
        <w:rPr>
          <w:rFonts w:asciiTheme="minorHAnsi" w:eastAsia="Cambria" w:hAnsiTheme="minorHAnsi" w:cs="Cambria"/>
          <w:lang w:val="en-US"/>
        </w:rPr>
        <w:t>’s lives</w:t>
      </w:r>
      <w:r w:rsidR="00C02356" w:rsidRPr="007658F0">
        <w:rPr>
          <w:rFonts w:asciiTheme="minorHAnsi" w:eastAsia="Cambria" w:hAnsiTheme="minorHAnsi" w:cs="Cambria"/>
          <w:lang w:val="en-US"/>
        </w:rPr>
        <w:t>, we cannot consider only legislation. As suggested by Browne et al (2015, p. 3), “lived experiences may reveal the presence of resources other than juridico-political ones, that will enable a more constructive navigation of everyday places in both state-sponsored ‘homophobic’ and ‘non-homophobic’ contexts”. In contexts shaped by persisting homo/lesbophobia, discrimination and domestic violence, the analysis of the way</w:t>
      </w:r>
      <w:r w:rsidR="00363C62">
        <w:rPr>
          <w:rFonts w:asciiTheme="minorHAnsi" w:eastAsia="Cambria" w:hAnsiTheme="minorHAnsi" w:cs="Cambria"/>
          <w:lang w:val="en-US"/>
        </w:rPr>
        <w:t>s in which</w:t>
      </w:r>
      <w:r w:rsidR="00C02356" w:rsidRPr="007658F0">
        <w:rPr>
          <w:rFonts w:asciiTheme="minorHAnsi" w:eastAsia="Cambria" w:hAnsiTheme="minorHAnsi" w:cs="Cambria"/>
          <w:lang w:val="en-US"/>
        </w:rPr>
        <w:t xml:space="preserve"> the welfare system works and </w:t>
      </w:r>
      <w:r w:rsidR="00363C62">
        <w:rPr>
          <w:rFonts w:asciiTheme="minorHAnsi" w:eastAsia="Cambria" w:hAnsiTheme="minorHAnsi" w:cs="Cambria"/>
          <w:lang w:val="en-US"/>
        </w:rPr>
        <w:t xml:space="preserve">what kinds of </w:t>
      </w:r>
      <w:r w:rsidR="00C02356" w:rsidRPr="007658F0">
        <w:rPr>
          <w:rFonts w:asciiTheme="minorHAnsi" w:eastAsia="Cambria" w:hAnsiTheme="minorHAnsi" w:cs="Cambria"/>
          <w:lang w:val="en-US"/>
        </w:rPr>
        <w:t>social values shape it represents a main concern for</w:t>
      </w:r>
      <w:r w:rsidR="008E7BEB" w:rsidRPr="007658F0">
        <w:rPr>
          <w:rFonts w:asciiTheme="minorHAnsi" w:eastAsia="Cambria" w:hAnsiTheme="minorHAnsi" w:cs="Cambria"/>
          <w:lang w:val="en-US"/>
        </w:rPr>
        <w:t xml:space="preserve"> critical social scientists.  Because</w:t>
      </w:r>
      <w:r w:rsidR="00C02356" w:rsidRPr="007658F0">
        <w:rPr>
          <w:rFonts w:asciiTheme="minorHAnsi" w:eastAsia="Cambria" w:hAnsiTheme="minorHAnsi" w:cs="Cambria"/>
          <w:lang w:val="en-US"/>
        </w:rPr>
        <w:t xml:space="preserve"> the active intervention of formal institutions plays a central role in the redistribution of resources, </w:t>
      </w:r>
      <w:r w:rsidR="00CA24B3" w:rsidRPr="007658F0">
        <w:rPr>
          <w:rFonts w:asciiTheme="minorHAnsi" w:eastAsia="Cambria" w:hAnsiTheme="minorHAnsi" w:cs="Cambria"/>
          <w:lang w:val="en-US"/>
        </w:rPr>
        <w:t xml:space="preserve">welfare systems </w:t>
      </w:r>
      <w:r w:rsidR="00C02356" w:rsidRPr="007658F0">
        <w:rPr>
          <w:rFonts w:asciiTheme="minorHAnsi" w:eastAsia="Cambria" w:hAnsiTheme="minorHAnsi" w:cs="Cambria"/>
          <w:lang w:val="en-US"/>
        </w:rPr>
        <w:t>offer s</w:t>
      </w:r>
      <w:r w:rsidR="00CA24B3" w:rsidRPr="007658F0">
        <w:rPr>
          <w:rFonts w:asciiTheme="minorHAnsi" w:eastAsia="Cambria" w:hAnsiTheme="minorHAnsi" w:cs="Cambria"/>
          <w:lang w:val="en-US"/>
        </w:rPr>
        <w:t>pecific social groups the opportunity</w:t>
      </w:r>
      <w:r w:rsidR="00C02356" w:rsidRPr="007658F0">
        <w:rPr>
          <w:rFonts w:asciiTheme="minorHAnsi" w:eastAsia="Cambria" w:hAnsiTheme="minorHAnsi" w:cs="Cambria"/>
          <w:lang w:val="en-US"/>
        </w:rPr>
        <w:t xml:space="preserve"> to make the life choices they</w:t>
      </w:r>
      <w:r w:rsidR="006C20E0" w:rsidRPr="007658F0">
        <w:rPr>
          <w:rFonts w:asciiTheme="minorHAnsi" w:eastAsia="Cambria" w:hAnsiTheme="minorHAnsi" w:cs="Cambria"/>
          <w:lang w:val="en-US"/>
        </w:rPr>
        <w:t xml:space="preserve"> prefer for their well-being, escaping</w:t>
      </w:r>
      <w:r w:rsidR="00C02356" w:rsidRPr="007658F0">
        <w:rPr>
          <w:rFonts w:asciiTheme="minorHAnsi" w:eastAsia="Cambria" w:hAnsiTheme="minorHAnsi" w:cs="Cambria"/>
          <w:lang w:val="en-US"/>
        </w:rPr>
        <w:t xml:space="preserve"> discriminatory environments. </w:t>
      </w:r>
      <w:r w:rsidR="00477ACA" w:rsidRPr="007658F0">
        <w:rPr>
          <w:rFonts w:asciiTheme="minorHAnsi" w:hAnsiTheme="minorHAnsi"/>
          <w:lang w:val="en-GB"/>
        </w:rPr>
        <w:t xml:space="preserve">By showing the impact of different housing trajectories over personal lives, this article </w:t>
      </w:r>
      <w:r w:rsidR="00357F43" w:rsidRPr="007658F0">
        <w:rPr>
          <w:rFonts w:asciiTheme="minorHAnsi" w:hAnsiTheme="minorHAnsi"/>
          <w:lang w:val="en-GB"/>
        </w:rPr>
        <w:t xml:space="preserve">might inform policy interventions </w:t>
      </w:r>
      <w:r w:rsidR="00477ACA" w:rsidRPr="007658F0">
        <w:rPr>
          <w:rFonts w:asciiTheme="minorHAnsi" w:hAnsiTheme="minorHAnsi"/>
          <w:lang w:val="en-GB"/>
        </w:rPr>
        <w:t xml:space="preserve">aimed at reducing the negative impact of persisting homo/lesbophobia; housing occupies </w:t>
      </w:r>
      <w:r w:rsidR="00363C62">
        <w:rPr>
          <w:rFonts w:asciiTheme="minorHAnsi" w:hAnsiTheme="minorHAnsi"/>
          <w:lang w:val="en-GB"/>
        </w:rPr>
        <w:t xml:space="preserve">an </w:t>
      </w:r>
      <w:r w:rsidR="00477ACA" w:rsidRPr="007658F0">
        <w:rPr>
          <w:rFonts w:asciiTheme="minorHAnsi" w:hAnsiTheme="minorHAnsi"/>
          <w:lang w:val="en-GB"/>
        </w:rPr>
        <w:t>undoubtedly central role in the needs of LG youth in order to</w:t>
      </w:r>
      <w:r w:rsidR="00260ABF">
        <w:rPr>
          <w:rFonts w:asciiTheme="minorHAnsi" w:hAnsiTheme="minorHAnsi"/>
          <w:lang w:val="en-GB"/>
        </w:rPr>
        <w:t xml:space="preserve"> live freely</w:t>
      </w:r>
      <w:r w:rsidR="00477ACA" w:rsidRPr="007658F0">
        <w:rPr>
          <w:rFonts w:asciiTheme="minorHAnsi" w:hAnsiTheme="minorHAnsi"/>
          <w:lang w:val="en-GB"/>
        </w:rPr>
        <w:t xml:space="preserve"> without </w:t>
      </w:r>
      <w:r w:rsidR="00363C62">
        <w:rPr>
          <w:rFonts w:asciiTheme="minorHAnsi" w:hAnsiTheme="minorHAnsi"/>
          <w:lang w:val="en-GB"/>
        </w:rPr>
        <w:t xml:space="preserve">having to </w:t>
      </w:r>
      <w:r w:rsidR="00477ACA" w:rsidRPr="007658F0">
        <w:rPr>
          <w:rFonts w:asciiTheme="minorHAnsi" w:hAnsiTheme="minorHAnsi"/>
          <w:lang w:val="en-GB"/>
        </w:rPr>
        <w:t>renounc</w:t>
      </w:r>
      <w:r w:rsidR="00363C62">
        <w:rPr>
          <w:rFonts w:asciiTheme="minorHAnsi" w:hAnsiTheme="minorHAnsi"/>
          <w:lang w:val="en-GB"/>
        </w:rPr>
        <w:t>e</w:t>
      </w:r>
      <w:r w:rsidR="00477ACA" w:rsidRPr="007658F0">
        <w:rPr>
          <w:rFonts w:asciiTheme="minorHAnsi" w:hAnsiTheme="minorHAnsi"/>
          <w:lang w:val="en-GB"/>
        </w:rPr>
        <w:t xml:space="preserve"> intimacy and sexual life. </w:t>
      </w:r>
    </w:p>
    <w:p w14:paraId="652B6B10" w14:textId="3CD01B16" w:rsidR="00357F43" w:rsidRPr="007658F0" w:rsidRDefault="00FE0F28" w:rsidP="00373778">
      <w:pPr>
        <w:spacing w:line="276" w:lineRule="auto"/>
        <w:jc w:val="both"/>
        <w:rPr>
          <w:rFonts w:asciiTheme="minorHAnsi" w:eastAsia="Cambria" w:hAnsiTheme="minorHAnsi" w:cs="Cambria"/>
          <w:lang w:val="en-US"/>
        </w:rPr>
      </w:pPr>
      <w:r w:rsidRPr="007658F0">
        <w:rPr>
          <w:rFonts w:asciiTheme="minorHAnsi" w:hAnsiTheme="minorHAnsi"/>
          <w:lang w:val="en-GB"/>
        </w:rPr>
        <w:t>In analysing the housing pathways of LG youth, our aim was not to essentialize the</w:t>
      </w:r>
      <w:r w:rsidR="00357F43" w:rsidRPr="007658F0">
        <w:rPr>
          <w:rFonts w:asciiTheme="minorHAnsi" w:hAnsiTheme="minorHAnsi"/>
          <w:lang w:val="en-GB"/>
        </w:rPr>
        <w:t>m: the four practices analysed</w:t>
      </w:r>
      <w:r w:rsidRPr="007658F0">
        <w:rPr>
          <w:rFonts w:asciiTheme="minorHAnsi" w:hAnsiTheme="minorHAnsi"/>
          <w:lang w:val="en-GB"/>
        </w:rPr>
        <w:t xml:space="preserve"> per se were not different from those available to straight youth. What is different is the impact over emotional, relational and sexual life, </w:t>
      </w:r>
      <w:r w:rsidR="00363C62">
        <w:rPr>
          <w:rFonts w:asciiTheme="minorHAnsi" w:hAnsiTheme="minorHAnsi"/>
          <w:lang w:val="en-GB"/>
        </w:rPr>
        <w:t xml:space="preserve">with </w:t>
      </w:r>
      <w:r w:rsidRPr="007658F0">
        <w:rPr>
          <w:rFonts w:asciiTheme="minorHAnsi" w:hAnsiTheme="minorHAnsi"/>
          <w:lang w:val="en-GB"/>
        </w:rPr>
        <w:t xml:space="preserve">some people even </w:t>
      </w:r>
      <w:r w:rsidR="00363C62">
        <w:rPr>
          <w:rFonts w:asciiTheme="minorHAnsi" w:hAnsiTheme="minorHAnsi"/>
          <w:lang w:val="en-GB"/>
        </w:rPr>
        <w:t xml:space="preserve">pressured </w:t>
      </w:r>
      <w:r w:rsidRPr="007658F0">
        <w:rPr>
          <w:rFonts w:asciiTheme="minorHAnsi" w:hAnsiTheme="minorHAnsi"/>
          <w:lang w:val="en-GB"/>
        </w:rPr>
        <w:t xml:space="preserve">back </w:t>
      </w:r>
      <w:r w:rsidR="00363C62">
        <w:rPr>
          <w:rFonts w:asciiTheme="minorHAnsi" w:hAnsiTheme="minorHAnsi"/>
          <w:lang w:val="en-GB"/>
        </w:rPr>
        <w:t>in</w:t>
      </w:r>
      <w:r w:rsidRPr="007658F0">
        <w:rPr>
          <w:rFonts w:asciiTheme="minorHAnsi" w:hAnsiTheme="minorHAnsi"/>
          <w:lang w:val="en-GB"/>
        </w:rPr>
        <w:t xml:space="preserve">to the closet in order to secure a </w:t>
      </w:r>
      <w:r w:rsidR="006C20E0" w:rsidRPr="007658F0">
        <w:rPr>
          <w:rFonts w:asciiTheme="minorHAnsi" w:hAnsiTheme="minorHAnsi"/>
          <w:lang w:val="en-GB"/>
        </w:rPr>
        <w:t>shelter, thus avoiding the fate</w:t>
      </w:r>
      <w:r w:rsidRPr="007658F0">
        <w:rPr>
          <w:rFonts w:asciiTheme="minorHAnsi" w:hAnsiTheme="minorHAnsi"/>
          <w:lang w:val="en-GB"/>
        </w:rPr>
        <w:t xml:space="preserve"> of an increasing number of LGBT youth experiencing homelessness (</w:t>
      </w:r>
      <w:r w:rsidR="00CA3F19" w:rsidRPr="007658F0">
        <w:rPr>
          <w:rFonts w:asciiTheme="minorHAnsi" w:hAnsiTheme="minorHAnsi"/>
          <w:lang w:val="en-GB"/>
        </w:rPr>
        <w:t xml:space="preserve">Castellanos, 2016). </w:t>
      </w:r>
      <w:r w:rsidR="00964E00" w:rsidRPr="007658F0">
        <w:rPr>
          <w:rFonts w:asciiTheme="minorHAnsi" w:hAnsiTheme="minorHAnsi"/>
          <w:lang w:val="en-GB"/>
        </w:rPr>
        <w:t>However</w:t>
      </w:r>
      <w:r w:rsidR="00C02356" w:rsidRPr="007658F0">
        <w:rPr>
          <w:rFonts w:asciiTheme="minorHAnsi" w:hAnsiTheme="minorHAnsi"/>
          <w:lang w:val="en-GB"/>
        </w:rPr>
        <w:t>,</w:t>
      </w:r>
      <w:r w:rsidR="00964E00" w:rsidRPr="007658F0">
        <w:rPr>
          <w:rFonts w:asciiTheme="minorHAnsi" w:hAnsiTheme="minorHAnsi"/>
          <w:lang w:val="en-GB"/>
        </w:rPr>
        <w:t xml:space="preserve"> heteronormativity does not operate alone, it is connected to gender (inequalities) as well as to class and other factors (e.g. health status in the case of </w:t>
      </w:r>
      <w:r w:rsidR="006C20E0" w:rsidRPr="007658F0">
        <w:rPr>
          <w:rFonts w:asciiTheme="minorHAnsi" w:hAnsiTheme="minorHAnsi"/>
          <w:lang w:val="en-GB"/>
        </w:rPr>
        <w:t xml:space="preserve">people </w:t>
      </w:r>
      <w:r w:rsidR="00964E00" w:rsidRPr="007658F0">
        <w:rPr>
          <w:rFonts w:asciiTheme="minorHAnsi" w:hAnsiTheme="minorHAnsi"/>
          <w:lang w:val="en-GB"/>
        </w:rPr>
        <w:t xml:space="preserve">living with HIV). </w:t>
      </w:r>
      <w:r w:rsidR="00C02356" w:rsidRPr="007658F0">
        <w:rPr>
          <w:rFonts w:asciiTheme="minorHAnsi" w:eastAsia="Cambria" w:hAnsiTheme="minorHAnsi" w:cs="Cambria"/>
          <w:lang w:val="en-US"/>
        </w:rPr>
        <w:t xml:space="preserve">Building on this critical stance, the paper has adopted an intersectional perspective, showing how </w:t>
      </w:r>
      <w:r w:rsidR="00357F43" w:rsidRPr="007658F0">
        <w:rPr>
          <w:rFonts w:asciiTheme="minorHAnsi" w:eastAsia="Cambria" w:hAnsiTheme="minorHAnsi" w:cs="Cambria"/>
          <w:lang w:val="en-US"/>
        </w:rPr>
        <w:t xml:space="preserve">intergenerational negotiations are not uniform for every LG young person, </w:t>
      </w:r>
      <w:r w:rsidR="00363C62">
        <w:rPr>
          <w:rFonts w:asciiTheme="minorHAnsi" w:eastAsia="Cambria" w:hAnsiTheme="minorHAnsi" w:cs="Cambria"/>
          <w:lang w:val="en-US"/>
        </w:rPr>
        <w:t xml:space="preserve">with </w:t>
      </w:r>
      <w:r w:rsidR="00357F43" w:rsidRPr="007658F0">
        <w:rPr>
          <w:rFonts w:asciiTheme="minorHAnsi" w:eastAsia="Cambria" w:hAnsiTheme="minorHAnsi" w:cs="Cambria"/>
          <w:lang w:val="en-US"/>
        </w:rPr>
        <w:t>social class playing an important role in shaping them.</w:t>
      </w:r>
    </w:p>
    <w:p w14:paraId="2ADF7A68" w14:textId="36C83999" w:rsidR="00905849" w:rsidRPr="007658F0" w:rsidRDefault="00964E00" w:rsidP="00373778">
      <w:pPr>
        <w:spacing w:line="276" w:lineRule="auto"/>
        <w:jc w:val="both"/>
        <w:rPr>
          <w:rFonts w:asciiTheme="minorHAnsi" w:hAnsiTheme="minorHAnsi"/>
          <w:lang w:val="en-US"/>
        </w:rPr>
      </w:pPr>
      <w:r w:rsidRPr="007658F0">
        <w:rPr>
          <w:rFonts w:asciiTheme="minorHAnsi" w:hAnsiTheme="minorHAnsi"/>
          <w:lang w:val="en-GB"/>
        </w:rPr>
        <w:t>In line with most scholarship on intersectionality (e.g. Valentine, 2007), the paper has relie</w:t>
      </w:r>
      <w:r w:rsidR="006C20E0" w:rsidRPr="007658F0">
        <w:rPr>
          <w:rFonts w:asciiTheme="minorHAnsi" w:hAnsiTheme="minorHAnsi"/>
          <w:lang w:val="en-GB"/>
        </w:rPr>
        <w:t>d on biographic interviews because</w:t>
      </w:r>
      <w:r w:rsidR="008E7BEB" w:rsidRPr="007658F0">
        <w:rPr>
          <w:rFonts w:asciiTheme="minorHAnsi" w:hAnsiTheme="minorHAnsi"/>
          <w:lang w:val="en-GB"/>
        </w:rPr>
        <w:t xml:space="preserve"> they offer the opportunity </w:t>
      </w:r>
      <w:r w:rsidRPr="007658F0">
        <w:rPr>
          <w:rFonts w:asciiTheme="minorHAnsi" w:hAnsiTheme="minorHAnsi"/>
          <w:lang w:val="en-GB"/>
        </w:rPr>
        <w:t xml:space="preserve">to best explore the complexity of factors shaping people’s lives over time. </w:t>
      </w:r>
      <w:r w:rsidR="00481E18" w:rsidRPr="007658F0">
        <w:rPr>
          <w:rFonts w:asciiTheme="minorHAnsi" w:hAnsiTheme="minorHAnsi"/>
          <w:lang w:val="en-GB"/>
        </w:rPr>
        <w:t>Housing research has increasingly adopted the fra</w:t>
      </w:r>
      <w:r w:rsidR="008E7BEB" w:rsidRPr="007658F0">
        <w:rPr>
          <w:rFonts w:asciiTheme="minorHAnsi" w:hAnsiTheme="minorHAnsi"/>
          <w:lang w:val="en-GB"/>
        </w:rPr>
        <w:t>mework of intersectionality. H</w:t>
      </w:r>
      <w:r w:rsidR="00481E18" w:rsidRPr="007658F0">
        <w:rPr>
          <w:rFonts w:asciiTheme="minorHAnsi" w:hAnsiTheme="minorHAnsi"/>
          <w:lang w:val="en-GB"/>
        </w:rPr>
        <w:t>owever</w:t>
      </w:r>
      <w:r w:rsidR="006C20E0" w:rsidRPr="007658F0">
        <w:rPr>
          <w:rFonts w:asciiTheme="minorHAnsi" w:hAnsiTheme="minorHAnsi"/>
          <w:lang w:val="en-GB"/>
        </w:rPr>
        <w:t>,</w:t>
      </w:r>
      <w:r w:rsidR="00481E18" w:rsidRPr="007658F0">
        <w:rPr>
          <w:rFonts w:asciiTheme="minorHAnsi" w:hAnsiTheme="minorHAnsi"/>
          <w:lang w:val="en-GB"/>
        </w:rPr>
        <w:t xml:space="preserve"> more can</w:t>
      </w:r>
      <w:r w:rsidR="009C7691" w:rsidRPr="007658F0">
        <w:rPr>
          <w:rFonts w:asciiTheme="minorHAnsi" w:hAnsiTheme="minorHAnsi"/>
          <w:lang w:val="en-GB"/>
        </w:rPr>
        <w:t xml:space="preserve"> (and need</w:t>
      </w:r>
      <w:r w:rsidR="00363C62">
        <w:rPr>
          <w:rFonts w:asciiTheme="minorHAnsi" w:hAnsiTheme="minorHAnsi"/>
          <w:lang w:val="en-GB"/>
        </w:rPr>
        <w:t>s</w:t>
      </w:r>
      <w:r w:rsidR="009C7691" w:rsidRPr="007658F0">
        <w:rPr>
          <w:rFonts w:asciiTheme="minorHAnsi" w:hAnsiTheme="minorHAnsi"/>
          <w:lang w:val="en-GB"/>
        </w:rPr>
        <w:t xml:space="preserve"> to)</w:t>
      </w:r>
      <w:r w:rsidR="00481E18" w:rsidRPr="007658F0">
        <w:rPr>
          <w:rFonts w:asciiTheme="minorHAnsi" w:hAnsiTheme="minorHAnsi"/>
          <w:lang w:val="en-GB"/>
        </w:rPr>
        <w:t xml:space="preserve"> be done in this direction in order</w:t>
      </w:r>
      <w:r w:rsidR="00905849" w:rsidRPr="007658F0">
        <w:rPr>
          <w:rFonts w:asciiTheme="minorHAnsi" w:hAnsiTheme="minorHAnsi"/>
          <w:lang w:val="en-GB"/>
        </w:rPr>
        <w:t xml:space="preserve"> to better understand the uneven social and spatial implications of policies and processes through a more inclusive perspective</w:t>
      </w:r>
      <w:r w:rsidR="009B7585" w:rsidRPr="007658F0">
        <w:rPr>
          <w:rFonts w:asciiTheme="minorHAnsi" w:hAnsiTheme="minorHAnsi"/>
          <w:lang w:val="en-GB"/>
        </w:rPr>
        <w:t xml:space="preserve">; </w:t>
      </w:r>
      <w:r w:rsidR="006C12C1" w:rsidRPr="007658F0">
        <w:rPr>
          <w:rFonts w:asciiTheme="minorHAnsi" w:hAnsiTheme="minorHAnsi"/>
          <w:lang w:val="en-GB"/>
        </w:rPr>
        <w:t>lesbian and gay people cannot be left out anymore</w:t>
      </w:r>
      <w:r w:rsidR="00905849" w:rsidRPr="007658F0">
        <w:rPr>
          <w:rFonts w:asciiTheme="minorHAnsi" w:hAnsiTheme="minorHAnsi"/>
          <w:lang w:val="en-GB"/>
        </w:rPr>
        <w:t xml:space="preserve">. </w:t>
      </w:r>
    </w:p>
    <w:p w14:paraId="216C24BE" w14:textId="77777777" w:rsidR="0046510F" w:rsidRPr="007658F0" w:rsidRDefault="0046510F" w:rsidP="00C02356">
      <w:pPr>
        <w:spacing w:line="276" w:lineRule="auto"/>
        <w:jc w:val="both"/>
        <w:rPr>
          <w:rFonts w:asciiTheme="minorHAnsi" w:hAnsiTheme="minorHAnsi"/>
          <w:lang w:val="en-GB"/>
        </w:rPr>
      </w:pPr>
    </w:p>
    <w:p w14:paraId="4CCA55C7" w14:textId="77777777" w:rsidR="0046510F" w:rsidRPr="007658F0" w:rsidRDefault="0046510F" w:rsidP="00C02356">
      <w:pPr>
        <w:spacing w:after="100" w:line="276" w:lineRule="auto"/>
        <w:jc w:val="both"/>
        <w:rPr>
          <w:rFonts w:asciiTheme="minorHAnsi" w:hAnsiTheme="minorHAnsi"/>
          <w:lang w:val="en-GB"/>
        </w:rPr>
      </w:pPr>
      <w:r w:rsidRPr="007658F0">
        <w:rPr>
          <w:rFonts w:asciiTheme="minorHAnsi" w:hAnsiTheme="minorHAnsi"/>
          <w:lang w:val="en-GB"/>
        </w:rPr>
        <w:t xml:space="preserve">References </w:t>
      </w:r>
    </w:p>
    <w:p w14:paraId="09499B72" w14:textId="77777777" w:rsidR="0046510F" w:rsidRPr="007658F0" w:rsidRDefault="0046510F" w:rsidP="00C02356">
      <w:pPr>
        <w:spacing w:line="276" w:lineRule="auto"/>
        <w:ind w:left="709" w:hanging="700"/>
        <w:jc w:val="both"/>
        <w:rPr>
          <w:rFonts w:asciiTheme="minorHAnsi" w:hAnsiTheme="minorHAnsi"/>
          <w:highlight w:val="white"/>
          <w:lang w:val="en-GB"/>
        </w:rPr>
      </w:pPr>
      <w:r w:rsidRPr="007658F0">
        <w:rPr>
          <w:rFonts w:asciiTheme="minorHAnsi" w:hAnsiTheme="minorHAnsi"/>
          <w:highlight w:val="white"/>
          <w:lang w:val="en-GB"/>
        </w:rPr>
        <w:t xml:space="preserve">Alexandri, G. &amp; Janoschka, M. (2018) Who Loses and Who Wins in a Housing Crisis? Lessons From Spain and Greece for a Nuanced Understanding of Dispossession, </w:t>
      </w:r>
      <w:r w:rsidRPr="007658F0">
        <w:rPr>
          <w:rFonts w:asciiTheme="minorHAnsi" w:hAnsiTheme="minorHAnsi"/>
          <w:i/>
          <w:lang w:val="en-GB"/>
        </w:rPr>
        <w:t>Housing Policy Debate</w:t>
      </w:r>
      <w:r w:rsidRPr="007658F0">
        <w:rPr>
          <w:rFonts w:asciiTheme="minorHAnsi" w:hAnsiTheme="minorHAnsi"/>
          <w:highlight w:val="white"/>
          <w:lang w:val="en-GB"/>
        </w:rPr>
        <w:t xml:space="preserve">, </w:t>
      </w:r>
      <w:r w:rsidRPr="007658F0">
        <w:rPr>
          <w:rFonts w:asciiTheme="minorHAnsi" w:hAnsiTheme="minorHAnsi"/>
          <w:i/>
          <w:lang w:val="en-GB"/>
        </w:rPr>
        <w:t>28</w:t>
      </w:r>
      <w:r w:rsidRPr="007658F0">
        <w:rPr>
          <w:rFonts w:asciiTheme="minorHAnsi" w:hAnsiTheme="minorHAnsi"/>
          <w:highlight w:val="white"/>
          <w:lang w:val="en-GB"/>
        </w:rPr>
        <w:t>(1), pp. 117-134.</w:t>
      </w:r>
    </w:p>
    <w:p w14:paraId="2469E4F0" w14:textId="77777777" w:rsidR="0046510F" w:rsidRPr="007658F0" w:rsidRDefault="0046510F" w:rsidP="00C02356">
      <w:pPr>
        <w:spacing w:line="276" w:lineRule="auto"/>
        <w:ind w:left="709" w:hanging="700"/>
        <w:jc w:val="both"/>
        <w:rPr>
          <w:rFonts w:asciiTheme="minorHAnsi" w:hAnsiTheme="minorHAnsi"/>
          <w:highlight w:val="white"/>
          <w:lang w:val="en-GB"/>
        </w:rPr>
      </w:pPr>
      <w:r w:rsidRPr="007658F0">
        <w:rPr>
          <w:rFonts w:asciiTheme="minorHAnsi" w:hAnsiTheme="minorHAnsi"/>
          <w:highlight w:val="white"/>
          <w:lang w:val="en-GB"/>
        </w:rPr>
        <w:t xml:space="preserve">Bazzoli, N. (2018) Lottare Per La Casa Nel Quartiere Che Cambia Volto. Il Potenziale Politico Dei Commons Urbani, </w:t>
      </w:r>
      <w:r w:rsidRPr="007658F0">
        <w:rPr>
          <w:rFonts w:asciiTheme="minorHAnsi" w:hAnsiTheme="minorHAnsi"/>
          <w:i/>
          <w:highlight w:val="white"/>
          <w:lang w:val="en-GB"/>
        </w:rPr>
        <w:t>ACME: An International Journal for Critical Geographies</w:t>
      </w:r>
      <w:r w:rsidRPr="007658F0">
        <w:rPr>
          <w:rFonts w:asciiTheme="minorHAnsi" w:hAnsiTheme="minorHAnsi"/>
          <w:highlight w:val="white"/>
          <w:lang w:val="en-GB"/>
        </w:rPr>
        <w:t xml:space="preserve">, 17(2), pp. 269-291. </w:t>
      </w:r>
    </w:p>
    <w:p w14:paraId="0D80809D" w14:textId="77777777" w:rsidR="0046510F" w:rsidRPr="007658F0" w:rsidRDefault="0046510F" w:rsidP="00C02356">
      <w:pPr>
        <w:spacing w:line="276" w:lineRule="auto"/>
        <w:ind w:left="709" w:hanging="700"/>
        <w:jc w:val="both"/>
        <w:rPr>
          <w:rFonts w:asciiTheme="minorHAnsi" w:hAnsiTheme="minorHAnsi"/>
          <w:highlight w:val="white"/>
          <w:lang w:val="en-GB"/>
        </w:rPr>
      </w:pPr>
      <w:r w:rsidRPr="007658F0">
        <w:rPr>
          <w:rFonts w:asciiTheme="minorHAnsi" w:hAnsiTheme="minorHAnsi"/>
          <w:highlight w:val="white"/>
          <w:lang w:val="en-GB"/>
        </w:rPr>
        <w:lastRenderedPageBreak/>
        <w:t xml:space="preserve">Berg, R.C. &amp; Ross, M.W. (2014) The Second Closet: A Qualitative Study of HIV Stigma Among Seropositive Gay Men in a Southern U.S. City, </w:t>
      </w:r>
      <w:r w:rsidRPr="007658F0">
        <w:rPr>
          <w:rFonts w:asciiTheme="minorHAnsi" w:hAnsiTheme="minorHAnsi"/>
          <w:i/>
          <w:highlight w:val="white"/>
          <w:lang w:val="en-GB"/>
        </w:rPr>
        <w:t>International Journal of Sexual Health</w:t>
      </w:r>
      <w:r w:rsidRPr="007658F0">
        <w:rPr>
          <w:rFonts w:asciiTheme="minorHAnsi" w:hAnsiTheme="minorHAnsi"/>
          <w:highlight w:val="white"/>
          <w:lang w:val="en-GB"/>
        </w:rPr>
        <w:t>, 26, pp. 186-199.</w:t>
      </w:r>
    </w:p>
    <w:p w14:paraId="3082AA32"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Blunt, A. (2003) Home and identity: life stories in text and in person, in: A. Blunt, P. Gruffudd, J. May, M. Ogborn &amp; D. Pinder (Eds) </w:t>
      </w:r>
      <w:r w:rsidRPr="007658F0">
        <w:rPr>
          <w:rFonts w:asciiTheme="minorHAnsi" w:hAnsiTheme="minorHAnsi"/>
          <w:i/>
          <w:lang w:val="en-GB"/>
        </w:rPr>
        <w:t>Cultural Geography in Practice</w:t>
      </w:r>
      <w:r w:rsidRPr="007658F0">
        <w:rPr>
          <w:rFonts w:asciiTheme="minorHAnsi" w:hAnsiTheme="minorHAnsi"/>
          <w:lang w:val="en-GB"/>
        </w:rPr>
        <w:t xml:space="preserve">, pp. 71-87 (London: Arnold). </w:t>
      </w:r>
    </w:p>
    <w:p w14:paraId="1FC7FD15"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Blunt, A. (2005) Cultural geography: cultural geographies of home, </w:t>
      </w:r>
      <w:r w:rsidRPr="007658F0">
        <w:rPr>
          <w:rFonts w:asciiTheme="minorHAnsi" w:hAnsiTheme="minorHAnsi"/>
          <w:i/>
          <w:lang w:val="en-GB"/>
        </w:rPr>
        <w:t>Progress in human geography</w:t>
      </w:r>
      <w:r w:rsidRPr="007658F0">
        <w:rPr>
          <w:rFonts w:asciiTheme="minorHAnsi" w:hAnsiTheme="minorHAnsi"/>
          <w:lang w:val="en-GB"/>
        </w:rPr>
        <w:t>, 29(4), pp. 505-515.</w:t>
      </w:r>
    </w:p>
    <w:p w14:paraId="5644DBF4"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Blunt, A. &amp; Dowling, R. (2006) </w:t>
      </w:r>
      <w:r w:rsidRPr="007658F0">
        <w:rPr>
          <w:rFonts w:asciiTheme="minorHAnsi" w:hAnsiTheme="minorHAnsi"/>
          <w:i/>
          <w:lang w:val="en-GB"/>
        </w:rPr>
        <w:t>Home (Key ideas in geography)</w:t>
      </w:r>
      <w:r w:rsidRPr="007658F0">
        <w:rPr>
          <w:rFonts w:asciiTheme="minorHAnsi" w:hAnsiTheme="minorHAnsi"/>
          <w:lang w:val="en-GB"/>
        </w:rPr>
        <w:t>. Abingdon: Routledge.</w:t>
      </w:r>
    </w:p>
    <w:p w14:paraId="2AB70ADD"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Blunt, A. &amp; Varley, A. (2004) Geographies of Home. </w:t>
      </w:r>
      <w:r w:rsidRPr="007658F0">
        <w:rPr>
          <w:rFonts w:asciiTheme="minorHAnsi" w:hAnsiTheme="minorHAnsi"/>
          <w:i/>
          <w:lang w:val="en-GB"/>
        </w:rPr>
        <w:t>Cultural Geographies</w:t>
      </w:r>
      <w:r w:rsidRPr="007658F0">
        <w:rPr>
          <w:rFonts w:asciiTheme="minorHAnsi" w:hAnsiTheme="minorHAnsi"/>
          <w:lang w:val="en-GB"/>
        </w:rPr>
        <w:t>, 11(1), pp. 3–6.</w:t>
      </w:r>
    </w:p>
    <w:p w14:paraId="1337FF79" w14:textId="724741B9" w:rsidR="003B5650" w:rsidRPr="007658F0" w:rsidRDefault="003B5650" w:rsidP="00C02356">
      <w:pPr>
        <w:spacing w:line="276" w:lineRule="auto"/>
        <w:ind w:left="709" w:hanging="700"/>
        <w:jc w:val="both"/>
        <w:rPr>
          <w:rFonts w:asciiTheme="minorHAnsi" w:hAnsiTheme="minorHAnsi"/>
          <w:lang w:val="en-GB"/>
        </w:rPr>
      </w:pPr>
      <w:r w:rsidRPr="007658F0">
        <w:rPr>
          <w:rFonts w:asciiTheme="minorHAnsi" w:hAnsiTheme="minorHAnsi"/>
          <w:lang w:val="en-GB"/>
        </w:rPr>
        <w:t>Brown, G</w:t>
      </w:r>
      <w:r w:rsidR="00350ECE" w:rsidRPr="007658F0">
        <w:rPr>
          <w:rFonts w:asciiTheme="minorHAnsi" w:hAnsiTheme="minorHAnsi"/>
          <w:lang w:val="en-GB"/>
        </w:rPr>
        <w:t>.</w:t>
      </w:r>
      <w:r w:rsidRPr="007658F0">
        <w:rPr>
          <w:rFonts w:asciiTheme="minorHAnsi" w:hAnsiTheme="minorHAnsi"/>
          <w:lang w:val="en-GB"/>
        </w:rPr>
        <w:t xml:space="preserve"> (2009) Thinking beyond homonormativity: performative explorations of diverse gay economies. </w:t>
      </w:r>
      <w:r w:rsidRPr="007658F0">
        <w:rPr>
          <w:rFonts w:asciiTheme="minorHAnsi" w:hAnsiTheme="minorHAnsi"/>
          <w:i/>
          <w:lang w:val="en-GB"/>
        </w:rPr>
        <w:t>Environment and Planning A</w:t>
      </w:r>
      <w:r w:rsidRPr="007658F0">
        <w:rPr>
          <w:rFonts w:asciiTheme="minorHAnsi" w:hAnsiTheme="minorHAnsi"/>
          <w:lang w:val="en-GB"/>
        </w:rPr>
        <w:t>, 41(6), pp. 1496-1510.</w:t>
      </w:r>
    </w:p>
    <w:p w14:paraId="4B28975A" w14:textId="5C98067A"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Brown, M. (2014)</w:t>
      </w:r>
      <w:r w:rsidR="003B5650" w:rsidRPr="007658F0">
        <w:rPr>
          <w:rFonts w:asciiTheme="minorHAnsi" w:hAnsiTheme="minorHAnsi"/>
          <w:lang w:val="en-GB"/>
        </w:rPr>
        <w:t xml:space="preserve"> </w:t>
      </w:r>
      <w:r w:rsidRPr="007658F0">
        <w:rPr>
          <w:rFonts w:asciiTheme="minorHAnsi" w:hAnsiTheme="minorHAnsi"/>
          <w:lang w:val="en-GB"/>
        </w:rPr>
        <w:t xml:space="preserve">Gender and sexuality II: There goes the gayborhood?, </w:t>
      </w:r>
      <w:r w:rsidRPr="007658F0">
        <w:rPr>
          <w:rFonts w:asciiTheme="minorHAnsi" w:hAnsiTheme="minorHAnsi"/>
          <w:i/>
          <w:lang w:val="en-GB"/>
        </w:rPr>
        <w:t>Progress in Human Geography</w:t>
      </w:r>
      <w:r w:rsidRPr="007658F0">
        <w:rPr>
          <w:rFonts w:asciiTheme="minorHAnsi" w:hAnsiTheme="minorHAnsi"/>
          <w:lang w:val="en-GB"/>
        </w:rPr>
        <w:t>, 38(3), pp. 457-465.</w:t>
      </w:r>
    </w:p>
    <w:p w14:paraId="6F433414" w14:textId="67CBA68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Browne, K., Banerjea, N., Bakshi, L. &amp; McGlynn, N. (2015) </w:t>
      </w:r>
      <w:r w:rsidRPr="007658F0">
        <w:rPr>
          <w:rFonts w:asciiTheme="minorHAnsi" w:hAnsiTheme="minorHAnsi"/>
          <w:i/>
          <w:lang w:val="en-GB"/>
        </w:rPr>
        <w:t>Gay-Friendly or Homophobic? The Absence and Problems of Global Standards</w:t>
      </w:r>
      <w:r w:rsidRPr="007658F0">
        <w:rPr>
          <w:rFonts w:asciiTheme="minorHAnsi" w:hAnsiTheme="minorHAnsi"/>
          <w:lang w:val="en-GB"/>
        </w:rPr>
        <w:t xml:space="preserve">, Intervention in the Antipode Foundation blog, </w:t>
      </w:r>
      <w:r w:rsidRPr="007658F0">
        <w:rPr>
          <w:rFonts w:asciiTheme="minorHAnsi" w:hAnsiTheme="minorHAnsi"/>
          <w:u w:val="single"/>
          <w:lang w:val="en-GB"/>
        </w:rPr>
        <w:t>https://antipodefoundation.org/2015/05/11/gay-friendly-or-homophobic/</w:t>
      </w:r>
      <w:r w:rsidRPr="007658F0">
        <w:rPr>
          <w:rFonts w:asciiTheme="minorHAnsi" w:hAnsiTheme="minorHAnsi"/>
          <w:lang w:val="en-GB"/>
        </w:rPr>
        <w:t>[last visit: 03/10/2017]</w:t>
      </w:r>
    </w:p>
    <w:p w14:paraId="2E1A8776"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Castellanos, H. D. (2016) The Role of Institutional Placement, Family Conflict, and Homosexuality in Homelessness Pathways Among Latino LGBT Youth in New York City. </w:t>
      </w:r>
      <w:r w:rsidRPr="007658F0">
        <w:rPr>
          <w:rFonts w:asciiTheme="minorHAnsi" w:hAnsiTheme="minorHAnsi"/>
          <w:i/>
          <w:lang w:val="en-GB"/>
        </w:rPr>
        <w:t>Journal of Homosexuality</w:t>
      </w:r>
      <w:r w:rsidRPr="007658F0">
        <w:rPr>
          <w:rFonts w:asciiTheme="minorHAnsi" w:hAnsiTheme="minorHAnsi"/>
          <w:lang w:val="en-GB"/>
        </w:rPr>
        <w:t>, 63(5), pp. 601-632.</w:t>
      </w:r>
    </w:p>
    <w:p w14:paraId="4ACB7EE0"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Castles, F. &amp; Ferrera, M. (1996) Home ownership and the welfare state: is Southern Europe different?, </w:t>
      </w:r>
      <w:r w:rsidRPr="007658F0">
        <w:rPr>
          <w:rFonts w:asciiTheme="minorHAnsi" w:hAnsiTheme="minorHAnsi"/>
          <w:i/>
          <w:lang w:val="en-GB"/>
        </w:rPr>
        <w:t>South European Society and Politics</w:t>
      </w:r>
      <w:r w:rsidRPr="007658F0">
        <w:rPr>
          <w:rFonts w:asciiTheme="minorHAnsi" w:hAnsiTheme="minorHAnsi"/>
          <w:lang w:val="en-GB"/>
        </w:rPr>
        <w:t>, 1, pp. 163–185.</w:t>
      </w:r>
    </w:p>
    <w:p w14:paraId="7BCF3C60"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Clapham, D. (2002) Housing pathways: a post modern analytical framework. </w:t>
      </w:r>
      <w:r w:rsidRPr="007658F0">
        <w:rPr>
          <w:rFonts w:asciiTheme="minorHAnsi" w:hAnsiTheme="minorHAnsi"/>
          <w:i/>
          <w:lang w:val="en-GB"/>
        </w:rPr>
        <w:t>Housing, Theory &amp; Society</w:t>
      </w:r>
      <w:r w:rsidRPr="007658F0">
        <w:rPr>
          <w:rFonts w:asciiTheme="minorHAnsi" w:hAnsiTheme="minorHAnsi"/>
          <w:lang w:val="en-GB"/>
        </w:rPr>
        <w:t>, 19(1), pp. 57–68.</w:t>
      </w:r>
    </w:p>
    <w:p w14:paraId="584C2962"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Clapham, D. (2005) </w:t>
      </w:r>
      <w:r w:rsidRPr="007658F0">
        <w:rPr>
          <w:rFonts w:asciiTheme="minorHAnsi" w:hAnsiTheme="minorHAnsi"/>
          <w:i/>
          <w:lang w:val="en-GB"/>
        </w:rPr>
        <w:t>The meaning of housing: A pathway approach</w:t>
      </w:r>
      <w:r w:rsidRPr="007658F0">
        <w:rPr>
          <w:rFonts w:asciiTheme="minorHAnsi" w:hAnsiTheme="minorHAnsi"/>
          <w:lang w:val="en-GB"/>
        </w:rPr>
        <w:t>. Bristol: The Policy Press.</w:t>
      </w:r>
    </w:p>
    <w:p w14:paraId="7CDC6DD6"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Colpani, G. &amp; Habed, A. (2014) ‘In Europe It’s Different’: Homonationalism and Peripheral Desires for Europe, in: P. Ayoub &amp; D. Paternotte (Eds) </w:t>
      </w:r>
      <w:r w:rsidRPr="007658F0">
        <w:rPr>
          <w:rFonts w:asciiTheme="minorHAnsi" w:hAnsiTheme="minorHAnsi"/>
          <w:i/>
          <w:lang w:val="en-GB"/>
        </w:rPr>
        <w:t>LGBT Activism and the Making of Europe: A Rainbow Europe?</w:t>
      </w:r>
      <w:r w:rsidRPr="007658F0">
        <w:rPr>
          <w:rFonts w:asciiTheme="minorHAnsi" w:hAnsiTheme="minorHAnsi"/>
          <w:lang w:val="en-GB"/>
        </w:rPr>
        <w:t>, pp. 233–240 (Basingstoke: Palgrave Macmillan).</w:t>
      </w:r>
    </w:p>
    <w:p w14:paraId="2F6EB7C2"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Crang, M. (2005) Qualitative methods (part 3). There is nothing outside the text?, </w:t>
      </w:r>
      <w:r w:rsidRPr="007658F0">
        <w:rPr>
          <w:rFonts w:asciiTheme="minorHAnsi" w:hAnsiTheme="minorHAnsi"/>
          <w:i/>
          <w:lang w:val="en-GB"/>
        </w:rPr>
        <w:t>Progress in Human Geography</w:t>
      </w:r>
      <w:r w:rsidRPr="007658F0">
        <w:rPr>
          <w:rFonts w:asciiTheme="minorHAnsi" w:hAnsiTheme="minorHAnsi"/>
          <w:lang w:val="en-GB"/>
        </w:rPr>
        <w:t>, 29(2), pp. 225-233.</w:t>
      </w:r>
    </w:p>
    <w:p w14:paraId="3492C750" w14:textId="1F384E06" w:rsidR="00E01428" w:rsidRPr="007658F0" w:rsidRDefault="00E01428" w:rsidP="00C02356">
      <w:pPr>
        <w:spacing w:line="276" w:lineRule="auto"/>
        <w:ind w:left="709" w:hanging="700"/>
        <w:jc w:val="both"/>
        <w:rPr>
          <w:rFonts w:asciiTheme="minorHAnsi" w:hAnsiTheme="minorHAnsi"/>
          <w:highlight w:val="white"/>
          <w:lang w:val="en-US"/>
        </w:rPr>
      </w:pPr>
      <w:r w:rsidRPr="007658F0">
        <w:rPr>
          <w:rFonts w:asciiTheme="minorHAnsi" w:hAnsiTheme="minorHAnsi"/>
          <w:highlight w:val="white"/>
          <w:lang w:val="en-GB"/>
        </w:rPr>
        <w:t xml:space="preserve">Delmendo, Lalaine C. (January 17, 2020). </w:t>
      </w:r>
      <w:r w:rsidRPr="007658F0">
        <w:rPr>
          <w:rFonts w:asciiTheme="minorHAnsi" w:hAnsiTheme="minorHAnsi"/>
          <w:lang w:val="en-GB"/>
        </w:rPr>
        <w:t xml:space="preserve">Greek house price growth accelerating! </w:t>
      </w:r>
      <w:r w:rsidRPr="007658F0">
        <w:rPr>
          <w:rFonts w:asciiTheme="minorHAnsi" w:hAnsiTheme="minorHAnsi"/>
          <w:i/>
          <w:lang w:val="en-GB"/>
        </w:rPr>
        <w:t xml:space="preserve">GlobalPropertyGuide. </w:t>
      </w:r>
      <w:r w:rsidRPr="007658F0">
        <w:rPr>
          <w:rFonts w:asciiTheme="minorHAnsi" w:hAnsiTheme="minorHAnsi"/>
          <w:lang w:val="en-GB"/>
        </w:rPr>
        <w:t>Retrieved from:</w:t>
      </w:r>
      <w:r w:rsidRPr="007658F0">
        <w:rPr>
          <w:rFonts w:asciiTheme="minorHAnsi" w:hAnsiTheme="minorHAnsi"/>
          <w:lang w:val="en-US"/>
        </w:rPr>
        <w:t xml:space="preserve"> </w:t>
      </w:r>
      <w:r w:rsidRPr="007658F0">
        <w:rPr>
          <w:rFonts w:asciiTheme="minorHAnsi" w:hAnsiTheme="minorHAnsi"/>
          <w:lang w:val="en-GB"/>
        </w:rPr>
        <w:t>https://www.globalpropertyguide.com/Europe/Greece/Price-History</w:t>
      </w:r>
    </w:p>
    <w:p w14:paraId="3589E9ED" w14:textId="77777777" w:rsidR="0046510F" w:rsidRPr="007658F0" w:rsidRDefault="0046510F" w:rsidP="00C02356">
      <w:pPr>
        <w:spacing w:line="276" w:lineRule="auto"/>
        <w:ind w:left="709" w:hanging="700"/>
        <w:jc w:val="both"/>
        <w:rPr>
          <w:rFonts w:asciiTheme="minorHAnsi" w:hAnsiTheme="minorHAnsi"/>
          <w:highlight w:val="white"/>
          <w:lang w:val="en-GB"/>
        </w:rPr>
      </w:pPr>
      <w:r w:rsidRPr="007658F0">
        <w:rPr>
          <w:rFonts w:asciiTheme="minorHAnsi" w:hAnsiTheme="minorHAnsi"/>
          <w:highlight w:val="white"/>
          <w:lang w:val="en-GB"/>
        </w:rPr>
        <w:t xml:space="preserve">Deriu, F. (2014) Il &lt;&lt;Piano Casa&gt;&gt; del Governo Renzi: Luci e ombre delle misure sull’emergenza abitativa, </w:t>
      </w:r>
      <w:r w:rsidRPr="007658F0">
        <w:rPr>
          <w:rFonts w:asciiTheme="minorHAnsi" w:hAnsiTheme="minorHAnsi"/>
          <w:i/>
          <w:highlight w:val="white"/>
          <w:lang w:val="en-GB"/>
        </w:rPr>
        <w:t>Politiche Sociali</w:t>
      </w:r>
      <w:r w:rsidRPr="007658F0">
        <w:rPr>
          <w:rFonts w:asciiTheme="minorHAnsi" w:hAnsiTheme="minorHAnsi"/>
          <w:highlight w:val="white"/>
          <w:lang w:val="en-GB"/>
        </w:rPr>
        <w:t>, 2, pp. 295–301.</w:t>
      </w:r>
    </w:p>
    <w:p w14:paraId="06E008C9" w14:textId="77777777" w:rsidR="0046510F" w:rsidRPr="007658F0" w:rsidRDefault="0046510F" w:rsidP="00C02356">
      <w:pPr>
        <w:spacing w:line="276" w:lineRule="auto"/>
        <w:ind w:left="709" w:hanging="700"/>
        <w:jc w:val="both"/>
        <w:rPr>
          <w:rFonts w:asciiTheme="minorHAnsi" w:hAnsiTheme="minorHAnsi"/>
          <w:highlight w:val="white"/>
          <w:lang w:val="en-GB"/>
        </w:rPr>
      </w:pPr>
      <w:r w:rsidRPr="007658F0">
        <w:rPr>
          <w:rFonts w:asciiTheme="minorHAnsi" w:hAnsiTheme="minorHAnsi"/>
          <w:highlight w:val="white"/>
          <w:lang w:val="en-GB"/>
        </w:rPr>
        <w:t xml:space="preserve">D’Ippoliti, C. &amp; Schuster, A. (eds.) (2011) </w:t>
      </w:r>
      <w:r w:rsidRPr="007658F0">
        <w:rPr>
          <w:rFonts w:asciiTheme="minorHAnsi" w:hAnsiTheme="minorHAnsi"/>
          <w:i/>
          <w:highlight w:val="white"/>
          <w:lang w:val="en-GB"/>
        </w:rPr>
        <w:t>DisOrientamenti: Discriminazione ed esclusione sociale delle persone LGBT in Italia</w:t>
      </w:r>
      <w:r w:rsidRPr="007658F0">
        <w:rPr>
          <w:rFonts w:asciiTheme="minorHAnsi" w:hAnsiTheme="minorHAnsi"/>
          <w:highlight w:val="white"/>
          <w:lang w:val="en-GB"/>
        </w:rPr>
        <w:t>. Rome: Armando editore.</w:t>
      </w:r>
    </w:p>
    <w:p w14:paraId="6D17DBBA" w14:textId="776D1C70" w:rsidR="00920C7E" w:rsidRPr="007658F0" w:rsidRDefault="00920C7E"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Di Feliciantonio, C. (2016a) In Italy it’s different: Pride as a space of political contention. In G Brown and K Browne (eds) </w:t>
      </w:r>
      <w:r w:rsidRPr="007658F0">
        <w:rPr>
          <w:rFonts w:asciiTheme="minorHAnsi" w:hAnsiTheme="minorHAnsi"/>
          <w:i/>
          <w:lang w:val="en-GB"/>
        </w:rPr>
        <w:t xml:space="preserve">The Routledge Research Companion to Geographies of Sex and Sexualities </w:t>
      </w:r>
      <w:r w:rsidRPr="007658F0">
        <w:rPr>
          <w:rFonts w:asciiTheme="minorHAnsi" w:hAnsiTheme="minorHAnsi"/>
          <w:lang w:val="en-GB"/>
        </w:rPr>
        <w:t>(pp 97-104). London: Routledge.</w:t>
      </w:r>
    </w:p>
    <w:p w14:paraId="5BBDB8C5" w14:textId="017DBB76"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Di Feliciantonio, C. (2016</w:t>
      </w:r>
      <w:r w:rsidR="00920C7E" w:rsidRPr="007658F0">
        <w:rPr>
          <w:rFonts w:asciiTheme="minorHAnsi" w:hAnsiTheme="minorHAnsi"/>
          <w:lang w:val="en-GB"/>
        </w:rPr>
        <w:t>b</w:t>
      </w:r>
      <w:r w:rsidRPr="007658F0">
        <w:rPr>
          <w:rFonts w:asciiTheme="minorHAnsi" w:hAnsiTheme="minorHAnsi"/>
          <w:lang w:val="en-GB"/>
        </w:rPr>
        <w:t xml:space="preserve">) Subjectification in times of indebtedness and neoliberal/austerity urbanism, </w:t>
      </w:r>
      <w:r w:rsidRPr="007658F0">
        <w:rPr>
          <w:rFonts w:asciiTheme="minorHAnsi" w:hAnsiTheme="minorHAnsi"/>
          <w:i/>
          <w:lang w:val="en-GB"/>
        </w:rPr>
        <w:t>Antipode</w:t>
      </w:r>
      <w:r w:rsidRPr="007658F0">
        <w:rPr>
          <w:rFonts w:asciiTheme="minorHAnsi" w:hAnsiTheme="minorHAnsi"/>
          <w:lang w:val="en-GB"/>
        </w:rPr>
        <w:t>, 48(5), pp. 1206-1227.</w:t>
      </w:r>
    </w:p>
    <w:p w14:paraId="27E93A1B"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lastRenderedPageBreak/>
        <w:t xml:space="preserve">Di Feliciantonio, C. (2017) Spaces of the expelled as spaces of the urban commons? Analyzing the re-emergence of squatting initiatives in Rome, </w:t>
      </w:r>
      <w:r w:rsidRPr="007658F0">
        <w:rPr>
          <w:rFonts w:asciiTheme="minorHAnsi" w:hAnsiTheme="minorHAnsi"/>
          <w:i/>
          <w:lang w:val="en-GB"/>
        </w:rPr>
        <w:t>International Journal of Urban and Regional Research</w:t>
      </w:r>
      <w:r w:rsidRPr="007658F0">
        <w:rPr>
          <w:rFonts w:asciiTheme="minorHAnsi" w:hAnsiTheme="minorHAnsi"/>
          <w:lang w:val="en-GB"/>
        </w:rPr>
        <w:t>, 41(5), pp. 708-725.</w:t>
      </w:r>
    </w:p>
    <w:p w14:paraId="0166E2FF" w14:textId="15DCBBEE" w:rsidR="00920C7E" w:rsidRPr="007658F0" w:rsidRDefault="00920C7E"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Di Feliciantonio, C. (2019) </w:t>
      </w:r>
      <w:r w:rsidR="00197773" w:rsidRPr="007658F0">
        <w:rPr>
          <w:rFonts w:asciiTheme="minorHAnsi" w:hAnsiTheme="minorHAnsi"/>
          <w:lang w:val="en-GB"/>
        </w:rPr>
        <w:t xml:space="preserve">Inclusion in the homonormative world city: The case of gay migrants living with HIV in Barcelona, </w:t>
      </w:r>
      <w:r w:rsidR="00095535" w:rsidRPr="007658F0">
        <w:rPr>
          <w:rFonts w:asciiTheme="minorHAnsi" w:hAnsiTheme="minorHAnsi"/>
          <w:i/>
          <w:lang w:val="en-GB"/>
        </w:rPr>
        <w:t>Documents d’Anàlisi Geogràfica</w:t>
      </w:r>
      <w:r w:rsidR="00095535" w:rsidRPr="007658F0">
        <w:rPr>
          <w:rFonts w:asciiTheme="minorHAnsi" w:hAnsiTheme="minorHAnsi"/>
          <w:lang w:val="en-GB"/>
        </w:rPr>
        <w:t>, 65(3), pp. 1-24.</w:t>
      </w:r>
    </w:p>
    <w:p w14:paraId="3966E36B"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Di Feliciantonio, C. &amp; Aalbers, M. B. (2018) The Pre-Histories of Neoliberal Housing Policies in Italy and Spain and their Reification in Times of Crisis, </w:t>
      </w:r>
      <w:r w:rsidRPr="007658F0">
        <w:rPr>
          <w:rFonts w:asciiTheme="minorHAnsi" w:hAnsiTheme="minorHAnsi"/>
          <w:i/>
          <w:lang w:val="en-GB"/>
        </w:rPr>
        <w:t>Housing Policy Debate</w:t>
      </w:r>
      <w:r w:rsidRPr="007658F0">
        <w:rPr>
          <w:rFonts w:asciiTheme="minorHAnsi" w:hAnsiTheme="minorHAnsi"/>
          <w:lang w:val="en-GB"/>
        </w:rPr>
        <w:t>, 28(1), pp. 135-151.</w:t>
      </w:r>
    </w:p>
    <w:p w14:paraId="3B2F4FE5"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Di Feliciantonio, C. &amp; Gadelha, K. B. (2016) Situating queer migration within (national) welfare regimes, </w:t>
      </w:r>
      <w:r w:rsidRPr="007658F0">
        <w:rPr>
          <w:rFonts w:asciiTheme="minorHAnsi" w:hAnsiTheme="minorHAnsi"/>
          <w:i/>
          <w:lang w:val="en-GB"/>
        </w:rPr>
        <w:t>Geoforum</w:t>
      </w:r>
      <w:r w:rsidRPr="007658F0">
        <w:rPr>
          <w:rFonts w:asciiTheme="minorHAnsi" w:hAnsiTheme="minorHAnsi"/>
          <w:lang w:val="en-GB"/>
        </w:rPr>
        <w:t>, 68, pp. 1-9.</w:t>
      </w:r>
    </w:p>
    <w:p w14:paraId="2118DDBC"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Di Feliciantonio, C. &amp; Gadelha, K. B. (2017) Affects, bodies and desire: queering methods and methodologies to research queer migration, </w:t>
      </w:r>
      <w:r w:rsidRPr="007658F0">
        <w:rPr>
          <w:rFonts w:asciiTheme="minorHAnsi" w:hAnsiTheme="minorHAnsi"/>
          <w:i/>
          <w:lang w:val="en-GB"/>
        </w:rPr>
        <w:t>Tijdschrift voor economische en sociale geografie</w:t>
      </w:r>
      <w:r w:rsidRPr="007658F0">
        <w:rPr>
          <w:rFonts w:asciiTheme="minorHAnsi" w:hAnsiTheme="minorHAnsi"/>
          <w:lang w:val="en-GB"/>
        </w:rPr>
        <w:t>, 108(3), pp. 275-288.</w:t>
      </w:r>
    </w:p>
    <w:p w14:paraId="45252198"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Doling, J. &amp; Elsinga, M. (2012) </w:t>
      </w:r>
      <w:r w:rsidRPr="007658F0">
        <w:rPr>
          <w:rFonts w:asciiTheme="minorHAnsi" w:hAnsiTheme="minorHAnsi"/>
          <w:i/>
          <w:lang w:val="en-GB"/>
        </w:rPr>
        <w:t>Demographic Change and Housing Wealth: Homeowners, Pensions and Asset-based Welfare in Europe</w:t>
      </w:r>
      <w:r w:rsidRPr="007658F0">
        <w:rPr>
          <w:rFonts w:asciiTheme="minorHAnsi" w:hAnsiTheme="minorHAnsi"/>
          <w:lang w:val="en-GB"/>
        </w:rPr>
        <w:t>. New York and London: Springer.</w:t>
      </w:r>
    </w:p>
    <w:p w14:paraId="3C8690F2"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Doling, J. &amp; Ronald, R. (2010) Home ownership and asset-based welfare, </w:t>
      </w:r>
      <w:r w:rsidRPr="007658F0">
        <w:rPr>
          <w:rFonts w:asciiTheme="minorHAnsi" w:hAnsiTheme="minorHAnsi"/>
          <w:i/>
          <w:lang w:val="en-GB"/>
        </w:rPr>
        <w:t>Journal of Housing and the Built Environment</w:t>
      </w:r>
      <w:r w:rsidRPr="007658F0">
        <w:rPr>
          <w:rFonts w:asciiTheme="minorHAnsi" w:hAnsiTheme="minorHAnsi"/>
          <w:lang w:val="en-GB"/>
        </w:rPr>
        <w:t>, 25(2), pp. 165-173.</w:t>
      </w:r>
    </w:p>
    <w:p w14:paraId="11736DC2"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Domosh, M. (1998) Geography and gender: home, again?, </w:t>
      </w:r>
      <w:r w:rsidRPr="007658F0">
        <w:rPr>
          <w:rFonts w:asciiTheme="minorHAnsi" w:hAnsiTheme="minorHAnsi"/>
          <w:i/>
          <w:lang w:val="en-GB"/>
        </w:rPr>
        <w:t>Progress in Human Geography</w:t>
      </w:r>
      <w:r w:rsidRPr="007658F0">
        <w:rPr>
          <w:rFonts w:asciiTheme="minorHAnsi" w:hAnsiTheme="minorHAnsi"/>
          <w:lang w:val="en-GB"/>
        </w:rPr>
        <w:t>, 22(2), pp. 276–282.</w:t>
      </w:r>
    </w:p>
    <w:p w14:paraId="144656CA" w14:textId="77777777" w:rsidR="0046510F" w:rsidRPr="007658F0" w:rsidRDefault="0046510F" w:rsidP="00C02356">
      <w:pPr>
        <w:spacing w:line="276" w:lineRule="auto"/>
        <w:ind w:left="709" w:hanging="709"/>
        <w:jc w:val="both"/>
        <w:rPr>
          <w:rFonts w:asciiTheme="minorHAnsi" w:hAnsiTheme="minorHAnsi"/>
          <w:shd w:val="clear" w:color="auto" w:fill="FFFFFF"/>
          <w:lang w:val="en-GB"/>
        </w:rPr>
      </w:pPr>
      <w:r w:rsidRPr="007658F0">
        <w:rPr>
          <w:rFonts w:asciiTheme="minorHAnsi" w:hAnsiTheme="minorHAnsi"/>
          <w:shd w:val="clear" w:color="auto" w:fill="FFFFFF"/>
          <w:lang w:val="en-GB"/>
        </w:rPr>
        <w:t>Druta, O., &amp; Ronald, R. (2017). Young adults’ pathways into homeownership and the negotiation of intra-family support: A home, the ideal gift.</w:t>
      </w:r>
      <w:r w:rsidRPr="007658F0">
        <w:rPr>
          <w:rStyle w:val="apple-converted-space"/>
          <w:rFonts w:asciiTheme="minorHAnsi" w:hAnsiTheme="minorHAnsi"/>
          <w:shd w:val="clear" w:color="auto" w:fill="FFFFFF"/>
          <w:lang w:val="en-GB"/>
        </w:rPr>
        <w:t> </w:t>
      </w:r>
      <w:r w:rsidRPr="007658F0">
        <w:rPr>
          <w:rFonts w:asciiTheme="minorHAnsi" w:hAnsiTheme="minorHAnsi"/>
          <w:i/>
          <w:iCs/>
          <w:lang w:val="en-GB"/>
        </w:rPr>
        <w:t>Sociology</w:t>
      </w:r>
      <w:r w:rsidRPr="007658F0">
        <w:rPr>
          <w:rFonts w:asciiTheme="minorHAnsi" w:hAnsiTheme="minorHAnsi"/>
          <w:shd w:val="clear" w:color="auto" w:fill="FFFFFF"/>
          <w:lang w:val="en-GB"/>
        </w:rPr>
        <w:t>,</w:t>
      </w:r>
      <w:r w:rsidRPr="007658F0">
        <w:rPr>
          <w:rStyle w:val="apple-converted-space"/>
          <w:rFonts w:asciiTheme="minorHAnsi" w:hAnsiTheme="minorHAnsi"/>
          <w:shd w:val="clear" w:color="auto" w:fill="FFFFFF"/>
          <w:lang w:val="en-GB"/>
        </w:rPr>
        <w:t> </w:t>
      </w:r>
      <w:r w:rsidRPr="007658F0">
        <w:rPr>
          <w:rFonts w:asciiTheme="minorHAnsi" w:hAnsiTheme="minorHAnsi"/>
          <w:i/>
          <w:iCs/>
          <w:lang w:val="en-GB"/>
        </w:rPr>
        <w:t>51</w:t>
      </w:r>
      <w:r w:rsidRPr="007658F0">
        <w:rPr>
          <w:rFonts w:asciiTheme="minorHAnsi" w:hAnsiTheme="minorHAnsi"/>
          <w:shd w:val="clear" w:color="auto" w:fill="FFFFFF"/>
          <w:lang w:val="en-GB"/>
        </w:rPr>
        <w:t>(4), 783-799.</w:t>
      </w:r>
    </w:p>
    <w:p w14:paraId="697C3668" w14:textId="77777777" w:rsidR="0046510F" w:rsidRPr="007658F0" w:rsidRDefault="0046510F" w:rsidP="00C02356">
      <w:pPr>
        <w:spacing w:line="276" w:lineRule="auto"/>
        <w:ind w:left="709" w:hanging="709"/>
        <w:jc w:val="both"/>
        <w:rPr>
          <w:rFonts w:asciiTheme="minorHAnsi" w:hAnsiTheme="minorHAnsi"/>
          <w:shd w:val="clear" w:color="auto" w:fill="FFFFFF"/>
          <w:lang w:val="en-GB"/>
        </w:rPr>
      </w:pPr>
      <w:r w:rsidRPr="007658F0">
        <w:rPr>
          <w:rFonts w:asciiTheme="minorHAnsi" w:hAnsiTheme="minorHAnsi"/>
          <w:shd w:val="clear" w:color="auto" w:fill="FFFFFF"/>
          <w:lang w:val="en-GB"/>
        </w:rPr>
        <w:t xml:space="preserve">Drydakis, N. (2011) Sexual orientation and labour relations: new evidence from Athens, Greece. </w:t>
      </w:r>
      <w:r w:rsidRPr="007658F0">
        <w:rPr>
          <w:rFonts w:asciiTheme="minorHAnsi" w:hAnsiTheme="minorHAnsi"/>
          <w:i/>
          <w:shd w:val="clear" w:color="auto" w:fill="FFFFFF"/>
          <w:lang w:val="en-GB"/>
        </w:rPr>
        <w:t>Applied Economics</w:t>
      </w:r>
      <w:r w:rsidRPr="007658F0">
        <w:rPr>
          <w:rFonts w:asciiTheme="minorHAnsi" w:hAnsiTheme="minorHAnsi"/>
          <w:shd w:val="clear" w:color="auto" w:fill="FFFFFF"/>
          <w:lang w:val="en-GB"/>
        </w:rPr>
        <w:t>, 44(20), pp. 2653-2665.</w:t>
      </w:r>
    </w:p>
    <w:p w14:paraId="1C9D37BE" w14:textId="2A803EA3" w:rsidR="00D77269" w:rsidRPr="007658F0" w:rsidRDefault="00D77269" w:rsidP="00C02356">
      <w:pPr>
        <w:spacing w:line="276" w:lineRule="auto"/>
        <w:ind w:left="709" w:hanging="709"/>
        <w:jc w:val="both"/>
        <w:rPr>
          <w:rFonts w:asciiTheme="minorHAnsi" w:hAnsiTheme="minorHAnsi"/>
          <w:shd w:val="clear" w:color="auto" w:fill="FFFFFF"/>
          <w:lang w:val="en-GB"/>
        </w:rPr>
      </w:pPr>
      <w:r w:rsidRPr="007658F0">
        <w:rPr>
          <w:rFonts w:asciiTheme="minorHAnsi" w:hAnsiTheme="minorHAnsi"/>
          <w:shd w:val="clear" w:color="auto" w:fill="FFFFFF"/>
          <w:lang w:val="en-GB"/>
        </w:rPr>
        <w:t xml:space="preserve">Duggan, L. (2002) </w:t>
      </w:r>
      <w:r w:rsidR="00A73D4B" w:rsidRPr="007658F0">
        <w:rPr>
          <w:rFonts w:asciiTheme="minorHAnsi" w:hAnsiTheme="minorHAnsi"/>
          <w:shd w:val="clear" w:color="auto" w:fill="FFFFFF"/>
          <w:lang w:val="en-GB"/>
        </w:rPr>
        <w:t xml:space="preserve">“The new homonormativity: the sexual politics of neoliberalism”. In Castronovo, R. &amp; Nelson, D. (eds.) </w:t>
      </w:r>
      <w:r w:rsidR="00A73D4B" w:rsidRPr="007658F0">
        <w:rPr>
          <w:rFonts w:asciiTheme="minorHAnsi" w:hAnsiTheme="minorHAnsi"/>
          <w:i/>
          <w:shd w:val="clear" w:color="auto" w:fill="FFFFFF"/>
          <w:lang w:val="en-GB"/>
        </w:rPr>
        <w:t>Materialising Democracy: Towards a Revitalized Cultural Politics.</w:t>
      </w:r>
      <w:r w:rsidR="00A73D4B" w:rsidRPr="007658F0">
        <w:rPr>
          <w:rFonts w:asciiTheme="minorHAnsi" w:hAnsiTheme="minorHAnsi"/>
          <w:shd w:val="clear" w:color="auto" w:fill="FFFFFF"/>
          <w:lang w:val="en-GB"/>
        </w:rPr>
        <w:t xml:space="preserve"> Durham: Duke University Press, pp. 175-194.</w:t>
      </w:r>
    </w:p>
    <w:p w14:paraId="5D40285E"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Elwood, S. A. (2000) Lesbian Living Spaces, </w:t>
      </w:r>
      <w:r w:rsidRPr="007658F0">
        <w:rPr>
          <w:rFonts w:asciiTheme="minorHAnsi" w:hAnsiTheme="minorHAnsi"/>
          <w:i/>
          <w:lang w:val="en-GB"/>
        </w:rPr>
        <w:t>Journal of Lesbian Studies</w:t>
      </w:r>
      <w:r w:rsidRPr="007658F0">
        <w:rPr>
          <w:rFonts w:asciiTheme="minorHAnsi" w:hAnsiTheme="minorHAnsi"/>
          <w:lang w:val="en-GB"/>
        </w:rPr>
        <w:t>, 4(1), pp. 11-27.</w:t>
      </w:r>
    </w:p>
    <w:p w14:paraId="64004CAE"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Ferrera, M. (1996) The Southern Model of Welfare in Social Europe, </w:t>
      </w:r>
      <w:r w:rsidRPr="007658F0">
        <w:rPr>
          <w:rFonts w:asciiTheme="minorHAnsi" w:hAnsiTheme="minorHAnsi"/>
          <w:i/>
          <w:lang w:val="en-GB"/>
        </w:rPr>
        <w:t>Journal of European Social Policy</w:t>
      </w:r>
      <w:r w:rsidRPr="007658F0">
        <w:rPr>
          <w:rFonts w:asciiTheme="minorHAnsi" w:hAnsiTheme="minorHAnsi"/>
          <w:lang w:val="en-GB"/>
        </w:rPr>
        <w:t>, 6, pp. 17-37.</w:t>
      </w:r>
    </w:p>
    <w:p w14:paraId="30C6C8B4"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Garbagnoli, S. (2014) “L’ideologia del genere”: L’irresistibile ascesa di un’invenzione retorica vaticana contro la denaturalizzazione dell’ordine sessuale,</w:t>
      </w:r>
      <w:r w:rsidRPr="007658F0">
        <w:rPr>
          <w:rFonts w:asciiTheme="minorHAnsi" w:hAnsiTheme="minorHAnsi"/>
          <w:i/>
          <w:lang w:val="en-GB"/>
        </w:rPr>
        <w:t>AG AboutGender, International Journal of Gender Studies</w:t>
      </w:r>
      <w:r w:rsidRPr="007658F0">
        <w:rPr>
          <w:rFonts w:asciiTheme="minorHAnsi" w:hAnsiTheme="minorHAnsi"/>
          <w:lang w:val="en-GB"/>
        </w:rPr>
        <w:t>, 6, pp. 250-263.</w:t>
      </w:r>
    </w:p>
    <w:p w14:paraId="550E6F17"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Gorman-Murray, A. (2006a) Homeboys: uses of home by gay Australian men, </w:t>
      </w:r>
      <w:r w:rsidRPr="007658F0">
        <w:rPr>
          <w:rFonts w:asciiTheme="minorHAnsi" w:hAnsiTheme="minorHAnsi"/>
          <w:i/>
          <w:lang w:val="en-GB"/>
        </w:rPr>
        <w:t>Social &amp; Cultural Geography</w:t>
      </w:r>
      <w:r w:rsidRPr="007658F0">
        <w:rPr>
          <w:rFonts w:asciiTheme="minorHAnsi" w:hAnsiTheme="minorHAnsi"/>
          <w:lang w:val="en-GB"/>
        </w:rPr>
        <w:t>, 7(1), pp. 53-69.</w:t>
      </w:r>
    </w:p>
    <w:p w14:paraId="25C8AD0F"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Gorman-Murray, A. (2006b) Queering home or domesticating deviance? Interrogating gay domesticity through lifestyle television, </w:t>
      </w:r>
      <w:r w:rsidRPr="007658F0">
        <w:rPr>
          <w:rFonts w:asciiTheme="minorHAnsi" w:hAnsiTheme="minorHAnsi"/>
          <w:i/>
          <w:lang w:val="en-GB"/>
        </w:rPr>
        <w:t>International Journal of Cultural Studies</w:t>
      </w:r>
      <w:r w:rsidRPr="007658F0">
        <w:rPr>
          <w:rFonts w:asciiTheme="minorHAnsi" w:hAnsiTheme="minorHAnsi"/>
          <w:lang w:val="en-GB"/>
        </w:rPr>
        <w:t>, 9(2), pp. 227-247.</w:t>
      </w:r>
    </w:p>
    <w:p w14:paraId="1EA3DAEA"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Gorman-Murray, A. (2008a) Queering the family home: narratives from gay, lesbian and bisexual youth coming out in supportive family homes in Australia, </w:t>
      </w:r>
      <w:r w:rsidRPr="007658F0">
        <w:rPr>
          <w:rFonts w:asciiTheme="minorHAnsi" w:hAnsiTheme="minorHAnsi"/>
          <w:i/>
          <w:lang w:val="en-GB"/>
        </w:rPr>
        <w:t>Gender, Place and Culture</w:t>
      </w:r>
      <w:r w:rsidRPr="007658F0">
        <w:rPr>
          <w:rFonts w:asciiTheme="minorHAnsi" w:hAnsiTheme="minorHAnsi"/>
          <w:lang w:val="en-GB"/>
        </w:rPr>
        <w:t>, 15(1), pp. 31-44.</w:t>
      </w:r>
    </w:p>
    <w:p w14:paraId="0F11FAE8"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Gorman-Murray, A. (2008b) Masculinity and the home: a critical review and conceptual framework, </w:t>
      </w:r>
      <w:r w:rsidRPr="007658F0">
        <w:rPr>
          <w:rFonts w:asciiTheme="minorHAnsi" w:hAnsiTheme="minorHAnsi"/>
          <w:i/>
          <w:lang w:val="en-GB"/>
        </w:rPr>
        <w:t>Australian geographer</w:t>
      </w:r>
      <w:r w:rsidRPr="007658F0">
        <w:rPr>
          <w:rFonts w:asciiTheme="minorHAnsi" w:hAnsiTheme="minorHAnsi"/>
          <w:lang w:val="en-GB"/>
        </w:rPr>
        <w:t>, 39(3), pp. 367-379.</w:t>
      </w:r>
    </w:p>
    <w:p w14:paraId="3FD35D17"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Gorman-Murray, A. (2009) Intimate mobilities: emotional embodiment and queer migration, </w:t>
      </w:r>
      <w:r w:rsidRPr="007658F0">
        <w:rPr>
          <w:rFonts w:asciiTheme="minorHAnsi" w:hAnsiTheme="minorHAnsi"/>
          <w:i/>
          <w:lang w:val="en-GB"/>
        </w:rPr>
        <w:t>Social &amp; Cultural Geography</w:t>
      </w:r>
      <w:r w:rsidRPr="007658F0">
        <w:rPr>
          <w:rFonts w:asciiTheme="minorHAnsi" w:hAnsiTheme="minorHAnsi"/>
          <w:lang w:val="en-GB"/>
        </w:rPr>
        <w:t>, 10(4), pp. 441-460.</w:t>
      </w:r>
    </w:p>
    <w:p w14:paraId="2AA707C9"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lastRenderedPageBreak/>
        <w:t xml:space="preserve">Gorman-Murray, A. (2015) Twentysomethings and twentagers: Subjectivities, spaces and young men at home, </w:t>
      </w:r>
      <w:r w:rsidRPr="007658F0">
        <w:rPr>
          <w:rFonts w:asciiTheme="minorHAnsi" w:hAnsiTheme="minorHAnsi"/>
          <w:i/>
          <w:lang w:val="en-GB"/>
        </w:rPr>
        <w:t>Gender, Place &amp; Culture</w:t>
      </w:r>
      <w:r w:rsidRPr="007658F0">
        <w:rPr>
          <w:rFonts w:asciiTheme="minorHAnsi" w:hAnsiTheme="minorHAnsi"/>
          <w:lang w:val="en-GB"/>
        </w:rPr>
        <w:t>, 22(3), pp. 422-439.</w:t>
      </w:r>
    </w:p>
    <w:p w14:paraId="5CBC10B4"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Greene, S., Chambers, L., Masinde, K. &amp; O’Brien-Teengs, D. (2012) A House is not a Home: The Housing Experiences of African and Caribbean Mothers Living with HIV. </w:t>
      </w:r>
      <w:r w:rsidRPr="007658F0">
        <w:rPr>
          <w:rFonts w:asciiTheme="minorHAnsi" w:hAnsiTheme="minorHAnsi"/>
          <w:i/>
          <w:lang w:val="en-GB"/>
        </w:rPr>
        <w:t>Housing Studies</w:t>
      </w:r>
      <w:r w:rsidRPr="007658F0">
        <w:rPr>
          <w:rFonts w:asciiTheme="minorHAnsi" w:hAnsiTheme="minorHAnsi"/>
          <w:lang w:val="en-GB"/>
        </w:rPr>
        <w:t>, 28(1), pp. 116-134.</w:t>
      </w:r>
    </w:p>
    <w:p w14:paraId="35D9A148"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Groves, R., Murie, A. &amp; Watson, C. (2007) </w:t>
      </w:r>
      <w:r w:rsidRPr="007658F0">
        <w:rPr>
          <w:rFonts w:asciiTheme="minorHAnsi" w:hAnsiTheme="minorHAnsi"/>
          <w:i/>
          <w:lang w:val="en-GB"/>
        </w:rPr>
        <w:t>Housing and the new welfare state: Examples from East Asia and Europe.</w:t>
      </w:r>
      <w:r w:rsidRPr="007658F0">
        <w:rPr>
          <w:rFonts w:asciiTheme="minorHAnsi" w:hAnsiTheme="minorHAnsi"/>
          <w:lang w:val="en-GB"/>
        </w:rPr>
        <w:t>Aldershot: Ashgate.</w:t>
      </w:r>
    </w:p>
    <w:p w14:paraId="790D2377"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Heath, S. &amp; Calvert, E. (2013) Gifts, Loans and Inter-generational Support for Young Adults. </w:t>
      </w:r>
      <w:r w:rsidRPr="007658F0">
        <w:rPr>
          <w:rFonts w:asciiTheme="minorHAnsi" w:hAnsiTheme="minorHAnsi"/>
          <w:i/>
          <w:lang w:val="en-GB"/>
        </w:rPr>
        <w:t>Sociology</w:t>
      </w:r>
      <w:r w:rsidRPr="007658F0">
        <w:rPr>
          <w:rFonts w:asciiTheme="minorHAnsi" w:hAnsiTheme="minorHAnsi"/>
          <w:lang w:val="en-GB"/>
        </w:rPr>
        <w:t>, 47(6), pp. 1120-1135.</w:t>
      </w:r>
    </w:p>
    <w:p w14:paraId="0816840B"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Hoolachan, J., McKee, K., Moore, T. &amp; Soaita, A. M. (2017) ‘Generation rent’ and the ability to ‘settle down’: economic and geographical variation in young people’s housing transitions. </w:t>
      </w:r>
      <w:r w:rsidRPr="007658F0">
        <w:rPr>
          <w:rFonts w:asciiTheme="minorHAnsi" w:hAnsiTheme="minorHAnsi"/>
          <w:i/>
          <w:lang w:val="en-GB"/>
        </w:rPr>
        <w:t>Journal of Youth Studies</w:t>
      </w:r>
      <w:r w:rsidRPr="007658F0">
        <w:rPr>
          <w:rFonts w:asciiTheme="minorHAnsi" w:hAnsiTheme="minorHAnsi"/>
          <w:lang w:val="en-GB"/>
        </w:rPr>
        <w:t>, 20(1), pp. 63-78.</w:t>
      </w:r>
    </w:p>
    <w:p w14:paraId="62D45E8E" w14:textId="13B7985C"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Johnston, L. &amp; Valentine, G. (1995)</w:t>
      </w:r>
      <w:r w:rsidR="003B5650" w:rsidRPr="007658F0">
        <w:rPr>
          <w:rFonts w:asciiTheme="minorHAnsi" w:hAnsiTheme="minorHAnsi"/>
          <w:lang w:val="en-GB"/>
        </w:rPr>
        <w:t xml:space="preserve"> </w:t>
      </w:r>
      <w:r w:rsidRPr="007658F0">
        <w:rPr>
          <w:rFonts w:asciiTheme="minorHAnsi" w:hAnsiTheme="minorHAnsi"/>
          <w:lang w:val="en-GB"/>
        </w:rPr>
        <w:t xml:space="preserve">Wherever I lay my girlfriend, that’s my home: the performance and surveillance of lesbian identities in domestic environments, in: D. Bell &amp; G. Valentine (Eds) </w:t>
      </w:r>
      <w:r w:rsidRPr="007658F0">
        <w:rPr>
          <w:rFonts w:asciiTheme="minorHAnsi" w:hAnsiTheme="minorHAnsi"/>
          <w:i/>
          <w:lang w:val="en-GB"/>
        </w:rPr>
        <w:t>Mapping desire: geographies of sexualities</w:t>
      </w:r>
      <w:r w:rsidRPr="007658F0">
        <w:rPr>
          <w:rFonts w:asciiTheme="minorHAnsi" w:hAnsiTheme="minorHAnsi"/>
          <w:lang w:val="en-GB"/>
        </w:rPr>
        <w:t>, pp. 99-113 (London: Routledge).</w:t>
      </w:r>
    </w:p>
    <w:p w14:paraId="0CB504F4"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Knopp, L. (2004) Ontologies of place, placelessness, and movement: queer quests for identity and their impacts on contemporary geographic thought, </w:t>
      </w:r>
      <w:r w:rsidRPr="007658F0">
        <w:rPr>
          <w:rFonts w:asciiTheme="minorHAnsi" w:hAnsiTheme="minorHAnsi"/>
          <w:i/>
          <w:lang w:val="en-GB"/>
        </w:rPr>
        <w:t>Gender, Place &amp; Culture</w:t>
      </w:r>
      <w:r w:rsidRPr="007658F0">
        <w:rPr>
          <w:rFonts w:asciiTheme="minorHAnsi" w:hAnsiTheme="minorHAnsi"/>
          <w:lang w:val="en-GB"/>
        </w:rPr>
        <w:t xml:space="preserve">, 11(1), pp. 121-134. </w:t>
      </w:r>
    </w:p>
    <w:p w14:paraId="1ED5DDE1" w14:textId="705D75B2" w:rsidR="00D85AF8" w:rsidRPr="007658F0" w:rsidRDefault="00D85AF8"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Kuhar, R. &amp; Paternotte, D. (2018) </w:t>
      </w:r>
      <w:r w:rsidRPr="007658F0">
        <w:rPr>
          <w:rFonts w:asciiTheme="minorHAnsi" w:hAnsiTheme="minorHAnsi"/>
          <w:i/>
          <w:lang w:val="en-GB"/>
        </w:rPr>
        <w:t>Anti-gender campaigns in Europe</w:t>
      </w:r>
      <w:r w:rsidRPr="007658F0">
        <w:rPr>
          <w:rFonts w:asciiTheme="minorHAnsi" w:hAnsiTheme="minorHAnsi"/>
          <w:lang w:val="en-GB"/>
        </w:rPr>
        <w:t xml:space="preserve">. </w:t>
      </w:r>
      <w:r w:rsidR="00E242E7" w:rsidRPr="007658F0">
        <w:rPr>
          <w:rFonts w:asciiTheme="minorHAnsi" w:hAnsiTheme="minorHAnsi"/>
          <w:lang w:val="en-GB"/>
        </w:rPr>
        <w:t xml:space="preserve">Lanham: </w:t>
      </w:r>
      <w:r w:rsidRPr="007658F0">
        <w:rPr>
          <w:rFonts w:asciiTheme="minorHAnsi" w:hAnsiTheme="minorHAnsi"/>
          <w:lang w:val="en-GB"/>
        </w:rPr>
        <w:t>Row</w:t>
      </w:r>
      <w:r w:rsidR="00E242E7" w:rsidRPr="007658F0">
        <w:rPr>
          <w:rFonts w:asciiTheme="minorHAnsi" w:hAnsiTheme="minorHAnsi"/>
          <w:lang w:val="en-GB"/>
        </w:rPr>
        <w:t>man &amp; Littlefield International</w:t>
      </w:r>
      <w:r w:rsidRPr="007658F0">
        <w:rPr>
          <w:rFonts w:asciiTheme="minorHAnsi" w:hAnsiTheme="minorHAnsi"/>
          <w:lang w:val="en-GB"/>
        </w:rPr>
        <w:t>.</w:t>
      </w:r>
    </w:p>
    <w:p w14:paraId="178BB532"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Lewis, N. (2012) Remapping disclosure: gay men’s segmented journeys of moving out and coming out, </w:t>
      </w:r>
      <w:r w:rsidRPr="007658F0">
        <w:rPr>
          <w:rFonts w:asciiTheme="minorHAnsi" w:hAnsiTheme="minorHAnsi"/>
          <w:i/>
          <w:lang w:val="en-GB"/>
        </w:rPr>
        <w:t>Social &amp; Cultural Geography,</w:t>
      </w:r>
      <w:r w:rsidRPr="007658F0">
        <w:rPr>
          <w:rFonts w:asciiTheme="minorHAnsi" w:hAnsiTheme="minorHAnsi"/>
          <w:lang w:val="en-GB"/>
        </w:rPr>
        <w:t>13, pp. 211-231.</w:t>
      </w:r>
    </w:p>
    <w:p w14:paraId="211E20B2"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Mallett, S. (2004) Understanding home: a critical review of the literature, </w:t>
      </w:r>
      <w:r w:rsidRPr="007658F0">
        <w:rPr>
          <w:rFonts w:asciiTheme="minorHAnsi" w:hAnsiTheme="minorHAnsi"/>
          <w:i/>
          <w:lang w:val="en-GB"/>
        </w:rPr>
        <w:t>The sociological review</w:t>
      </w:r>
      <w:r w:rsidRPr="007658F0">
        <w:rPr>
          <w:rFonts w:asciiTheme="minorHAnsi" w:hAnsiTheme="minorHAnsi"/>
          <w:lang w:val="en-GB"/>
        </w:rPr>
        <w:t>, 52(1), pp. 62-89.</w:t>
      </w:r>
    </w:p>
    <w:p w14:paraId="70B8E1CC"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Matthews, P. &amp; Poyner, C. (2019) The experience of living in deprived neighbourhoods for LGBT+ people: Making home in difficult circumstances. </w:t>
      </w:r>
      <w:r w:rsidRPr="007658F0">
        <w:rPr>
          <w:rFonts w:asciiTheme="minorHAnsi" w:hAnsiTheme="minorHAnsi"/>
          <w:i/>
          <w:lang w:val="en-GB"/>
        </w:rPr>
        <w:t>Environment and Planning A: Economy and Space</w:t>
      </w:r>
      <w:r w:rsidRPr="007658F0">
        <w:rPr>
          <w:rFonts w:asciiTheme="minorHAnsi" w:hAnsiTheme="minorHAnsi"/>
          <w:lang w:val="en-GB"/>
        </w:rPr>
        <w:t>, 51(7), 1499-1515.</w:t>
      </w:r>
    </w:p>
    <w:p w14:paraId="7FBB3F6C"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McKee, K. (2012) Young People, Homeownership and Future Welfare. </w:t>
      </w:r>
      <w:r w:rsidRPr="007658F0">
        <w:rPr>
          <w:rFonts w:asciiTheme="minorHAnsi" w:hAnsiTheme="minorHAnsi"/>
          <w:i/>
          <w:lang w:val="en-GB"/>
        </w:rPr>
        <w:t>Housing Studies</w:t>
      </w:r>
      <w:r w:rsidRPr="007658F0">
        <w:rPr>
          <w:rFonts w:asciiTheme="minorHAnsi" w:hAnsiTheme="minorHAnsi"/>
          <w:lang w:val="en-GB"/>
        </w:rPr>
        <w:t>, 27(6), pp. 853-862.</w:t>
      </w:r>
    </w:p>
    <w:p w14:paraId="527BA98E" w14:textId="77670961" w:rsidR="005F3751" w:rsidRPr="007658F0" w:rsidRDefault="005F3751" w:rsidP="005F3751">
      <w:pPr>
        <w:spacing w:line="276" w:lineRule="auto"/>
        <w:ind w:left="709" w:hanging="700"/>
        <w:jc w:val="both"/>
        <w:rPr>
          <w:rFonts w:asciiTheme="minorHAnsi" w:hAnsiTheme="minorHAnsi"/>
          <w:lang w:val="en-GB"/>
        </w:rPr>
      </w:pPr>
      <w:r w:rsidRPr="007658F0">
        <w:rPr>
          <w:rFonts w:asciiTheme="minorHAnsi" w:hAnsiTheme="minorHAnsi"/>
          <w:lang w:val="en-GB"/>
        </w:rPr>
        <w:t xml:space="preserve">McKee, K., Soaita, A.M. &amp; Hoolachan, J. (2019) ‘Generation rent’ and the emotions of private renting: self-worth, status and insecurity amongst low-income renters. </w:t>
      </w:r>
      <w:r w:rsidRPr="007658F0">
        <w:rPr>
          <w:rFonts w:asciiTheme="minorHAnsi" w:hAnsiTheme="minorHAnsi"/>
          <w:i/>
          <w:lang w:val="en-GB"/>
        </w:rPr>
        <w:t>Housing Studies</w:t>
      </w:r>
      <w:r w:rsidRPr="007658F0">
        <w:rPr>
          <w:rFonts w:asciiTheme="minorHAnsi" w:hAnsiTheme="minorHAnsi"/>
          <w:lang w:val="en-GB"/>
        </w:rPr>
        <w:t>, online first, DOI: 10.1080/02673037.2019.1676400</w:t>
      </w:r>
    </w:p>
    <w:p w14:paraId="4D7D1D3A" w14:textId="36A22881"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Mencarini, L. &amp; Tarturri, M.</w:t>
      </w:r>
      <w:r w:rsidR="002D7B7E" w:rsidRPr="007658F0">
        <w:rPr>
          <w:rFonts w:asciiTheme="minorHAnsi" w:hAnsiTheme="minorHAnsi"/>
          <w:lang w:val="en-GB"/>
        </w:rPr>
        <w:t xml:space="preserve"> </w:t>
      </w:r>
      <w:r w:rsidRPr="007658F0">
        <w:rPr>
          <w:rFonts w:asciiTheme="minorHAnsi" w:hAnsiTheme="minorHAnsi"/>
          <w:lang w:val="en-GB"/>
        </w:rPr>
        <w:t xml:space="preserve">L. (2006) Una casa per diventare grandi. I giovani italiani, l’autonomia abitativa e il ruolo della famiglia d’origine, </w:t>
      </w:r>
      <w:r w:rsidRPr="007658F0">
        <w:rPr>
          <w:rFonts w:asciiTheme="minorHAnsi" w:hAnsiTheme="minorHAnsi"/>
          <w:i/>
          <w:lang w:val="en-GB"/>
        </w:rPr>
        <w:t>Polis</w:t>
      </w:r>
      <w:r w:rsidRPr="007658F0">
        <w:rPr>
          <w:rFonts w:asciiTheme="minorHAnsi" w:hAnsiTheme="minorHAnsi"/>
          <w:lang w:val="en-GB"/>
        </w:rPr>
        <w:t xml:space="preserve">, 3/2006, pp. 405-430. </w:t>
      </w:r>
    </w:p>
    <w:p w14:paraId="53D711CF"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Mingione, E. (1995) Labour Market Segmentation and Informal Work in Southern Europe, </w:t>
      </w:r>
      <w:r w:rsidRPr="007658F0">
        <w:rPr>
          <w:rFonts w:asciiTheme="minorHAnsi" w:hAnsiTheme="minorHAnsi"/>
          <w:i/>
          <w:lang w:val="en-GB"/>
        </w:rPr>
        <w:t>European Urban and Regional Studies</w:t>
      </w:r>
      <w:r w:rsidRPr="007658F0">
        <w:rPr>
          <w:rFonts w:asciiTheme="minorHAnsi" w:hAnsiTheme="minorHAnsi"/>
          <w:lang w:val="en-GB"/>
        </w:rPr>
        <w:t>, 2, pp. 121- 143.</w:t>
      </w:r>
    </w:p>
    <w:p w14:paraId="2D1595E1" w14:textId="48C1336C"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Pappous, G. (</w:t>
      </w:r>
      <w:r w:rsidR="00E01428" w:rsidRPr="007658F0">
        <w:rPr>
          <w:rFonts w:asciiTheme="minorHAnsi" w:hAnsiTheme="minorHAnsi"/>
          <w:lang w:val="en-GB"/>
        </w:rPr>
        <w:t xml:space="preserve">September 3, </w:t>
      </w:r>
      <w:r w:rsidRPr="007658F0">
        <w:rPr>
          <w:rFonts w:asciiTheme="minorHAnsi" w:hAnsiTheme="minorHAnsi"/>
          <w:lang w:val="en-GB"/>
        </w:rPr>
        <w:t xml:space="preserve">2019). They are coming to Greece to purchase houses. Record level in the purchasing of houses from foreigners. </w:t>
      </w:r>
      <w:r w:rsidRPr="007658F0">
        <w:rPr>
          <w:rFonts w:asciiTheme="minorHAnsi" w:hAnsiTheme="minorHAnsi"/>
          <w:i/>
          <w:lang w:val="en-GB"/>
        </w:rPr>
        <w:t xml:space="preserve">Iefimerida. </w:t>
      </w:r>
      <w:r w:rsidRPr="007658F0">
        <w:rPr>
          <w:rFonts w:asciiTheme="minorHAnsi" w:hAnsiTheme="minorHAnsi"/>
          <w:lang w:val="en-GB"/>
        </w:rPr>
        <w:t>Retrieved from: https://www.iefimerida.gr/oikonomia/synantisi-gsebee-me-staikoyra-ta-aitimata-tethikan</w:t>
      </w:r>
    </w:p>
    <w:p w14:paraId="0BC2C84B" w14:textId="5F329D83"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Petmesidou, M. (2013) Is the crisis a watershed moment for the Greek welfare state? The chances for modernization amidst an ambivalent EU record on ‘social Europe’, in: </w:t>
      </w:r>
      <w:r w:rsidRPr="007658F0">
        <w:rPr>
          <w:rFonts w:asciiTheme="minorHAnsi" w:hAnsiTheme="minorHAnsi"/>
          <w:lang w:val="en-GB"/>
        </w:rPr>
        <w:lastRenderedPageBreak/>
        <w:t xml:space="preserve">ATriandafyllidou &amp; H. Kouki (Eds) </w:t>
      </w:r>
      <w:r w:rsidRPr="007658F0">
        <w:rPr>
          <w:rFonts w:asciiTheme="minorHAnsi" w:hAnsiTheme="minorHAnsi"/>
          <w:i/>
          <w:lang w:val="en-GB"/>
        </w:rPr>
        <w:t>The Greek crisis and European modernity</w:t>
      </w:r>
      <w:r w:rsidRPr="007658F0">
        <w:rPr>
          <w:rFonts w:asciiTheme="minorHAnsi" w:hAnsiTheme="minorHAnsi"/>
          <w:lang w:val="en-GB"/>
        </w:rPr>
        <w:t>,pp. 178-207 (Basingstoke: Palgrave Macmillan).</w:t>
      </w:r>
    </w:p>
    <w:p w14:paraId="4A8A9127"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Pheterson, G. (1993) The Whore Stigma: Female Dishonor and Male Unworthiness. </w:t>
      </w:r>
      <w:r w:rsidRPr="007658F0">
        <w:rPr>
          <w:rFonts w:asciiTheme="minorHAnsi" w:hAnsiTheme="minorHAnsi"/>
          <w:i/>
          <w:lang w:val="en-GB"/>
        </w:rPr>
        <w:t>Social Text</w:t>
      </w:r>
      <w:r w:rsidRPr="007658F0">
        <w:rPr>
          <w:rFonts w:asciiTheme="minorHAnsi" w:hAnsiTheme="minorHAnsi"/>
          <w:lang w:val="en-GB"/>
        </w:rPr>
        <w:t>, 37, pp. 39-64.</w:t>
      </w:r>
    </w:p>
    <w:p w14:paraId="3CA6442C" w14:textId="77777777" w:rsidR="0046510F" w:rsidRPr="007658F0" w:rsidRDefault="0046510F" w:rsidP="00C02356">
      <w:pPr>
        <w:spacing w:line="276" w:lineRule="auto"/>
        <w:ind w:left="709" w:hanging="700"/>
        <w:jc w:val="both"/>
        <w:rPr>
          <w:rFonts w:asciiTheme="minorHAnsi" w:hAnsiTheme="minorHAnsi"/>
          <w:highlight w:val="white"/>
          <w:lang w:val="en-GB"/>
        </w:rPr>
      </w:pPr>
      <w:r w:rsidRPr="007658F0">
        <w:rPr>
          <w:rFonts w:asciiTheme="minorHAnsi" w:hAnsiTheme="minorHAnsi"/>
          <w:highlight w:val="white"/>
          <w:lang w:val="en-GB"/>
        </w:rPr>
        <w:t xml:space="preserve">Poggio, T. (2008) The intergenerational transmission of home ownership and the reproduction of the familialistic welfare regime, in: C. Saraceno (Ed) </w:t>
      </w:r>
      <w:r w:rsidRPr="007658F0">
        <w:rPr>
          <w:rFonts w:asciiTheme="minorHAnsi" w:hAnsiTheme="minorHAnsi"/>
          <w:i/>
          <w:highlight w:val="white"/>
          <w:lang w:val="en-GB"/>
        </w:rPr>
        <w:t>Families, ageing and social policy. Intergenerational solidarity in European welfare states</w:t>
      </w:r>
      <w:r w:rsidRPr="007658F0">
        <w:rPr>
          <w:rFonts w:asciiTheme="minorHAnsi" w:hAnsiTheme="minorHAnsi"/>
          <w:highlight w:val="white"/>
          <w:lang w:val="en-GB"/>
        </w:rPr>
        <w:t>, pp. 59–87 (Cheltenham: Edward Elgar Publishing).</w:t>
      </w:r>
    </w:p>
    <w:p w14:paraId="51921ABC" w14:textId="25919E9A"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Rich, A. (1989)</w:t>
      </w:r>
      <w:r w:rsidR="002D7B7E" w:rsidRPr="007658F0">
        <w:rPr>
          <w:rFonts w:asciiTheme="minorHAnsi" w:hAnsiTheme="minorHAnsi"/>
          <w:lang w:val="en-GB"/>
        </w:rPr>
        <w:t xml:space="preserve"> </w:t>
      </w:r>
      <w:r w:rsidRPr="007658F0">
        <w:rPr>
          <w:rFonts w:asciiTheme="minorHAnsi" w:hAnsiTheme="minorHAnsi"/>
          <w:lang w:val="en-GB"/>
        </w:rPr>
        <w:t xml:space="preserve">Compulsory heterosexuality and lesbian existence, </w:t>
      </w:r>
      <w:r w:rsidRPr="007658F0">
        <w:rPr>
          <w:rFonts w:asciiTheme="minorHAnsi" w:hAnsiTheme="minorHAnsi"/>
          <w:i/>
          <w:lang w:val="en-GB"/>
        </w:rPr>
        <w:t>Signs</w:t>
      </w:r>
      <w:r w:rsidRPr="007658F0">
        <w:rPr>
          <w:rFonts w:asciiTheme="minorHAnsi" w:hAnsiTheme="minorHAnsi"/>
          <w:lang w:val="en-GB"/>
        </w:rPr>
        <w:t>, 5(4), pp. 631-659.</w:t>
      </w:r>
    </w:p>
    <w:p w14:paraId="6D187476"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Ronald, R. (2008) </w:t>
      </w:r>
      <w:r w:rsidRPr="007658F0">
        <w:rPr>
          <w:rFonts w:asciiTheme="minorHAnsi" w:hAnsiTheme="minorHAnsi"/>
          <w:i/>
          <w:lang w:val="en-GB"/>
        </w:rPr>
        <w:t>The Ideology of Home Ownership: Homeowner Societies and the Role of Housing.</w:t>
      </w:r>
      <w:r w:rsidRPr="007658F0">
        <w:rPr>
          <w:rFonts w:asciiTheme="minorHAnsi" w:hAnsiTheme="minorHAnsi"/>
          <w:lang w:val="en-GB"/>
        </w:rPr>
        <w:t xml:space="preserve"> Basingstoke: Palgrave Macmillan.</w:t>
      </w:r>
    </w:p>
    <w:p w14:paraId="5E38CEB9"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Rossi, U. (2017) Biopolitica della condizione urbana. Forme di vita e governo sociale nel tardo neoliberalismo, </w:t>
      </w:r>
      <w:r w:rsidRPr="007658F0">
        <w:rPr>
          <w:rFonts w:asciiTheme="minorHAnsi" w:hAnsiTheme="minorHAnsi"/>
          <w:i/>
          <w:lang w:val="en-GB"/>
        </w:rPr>
        <w:t>Rivista Geografica Italiana</w:t>
      </w:r>
      <w:r w:rsidRPr="007658F0">
        <w:rPr>
          <w:rFonts w:asciiTheme="minorHAnsi" w:hAnsiTheme="minorHAnsi"/>
          <w:lang w:val="en-GB"/>
        </w:rPr>
        <w:t>, 124(3), pp. 245-262.</w:t>
      </w:r>
    </w:p>
    <w:p w14:paraId="445F72C9" w14:textId="28823EE4"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Shelton, J. &amp; Bond, L. (2017)  “It Just Never Worked Out”: How Transgender and Gender Expansive Youth Understand their Pathways into Homelessness</w:t>
      </w:r>
      <w:r w:rsidR="00A17481" w:rsidRPr="007658F0">
        <w:rPr>
          <w:rFonts w:asciiTheme="minorHAnsi" w:hAnsiTheme="minorHAnsi"/>
          <w:lang w:val="en-GB"/>
        </w:rPr>
        <w:t>,</w:t>
      </w:r>
      <w:r w:rsidRPr="007658F0">
        <w:rPr>
          <w:rFonts w:asciiTheme="minorHAnsi" w:hAnsiTheme="minorHAnsi"/>
          <w:lang w:val="en-GB"/>
        </w:rPr>
        <w:t xml:space="preserve"> </w:t>
      </w:r>
      <w:r w:rsidRPr="007658F0">
        <w:rPr>
          <w:rFonts w:asciiTheme="minorHAnsi" w:hAnsiTheme="minorHAnsi"/>
          <w:i/>
          <w:lang w:val="en-GB"/>
        </w:rPr>
        <w:t>Families in Society: The Journal of Contemporary Social Services</w:t>
      </w:r>
      <w:r w:rsidRPr="007658F0">
        <w:rPr>
          <w:rFonts w:asciiTheme="minorHAnsi" w:hAnsiTheme="minorHAnsi"/>
          <w:lang w:val="en-GB"/>
        </w:rPr>
        <w:t>, 98(4), pp. 284-291.</w:t>
      </w:r>
    </w:p>
    <w:p w14:paraId="1CC37239"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Siatitsa, D. (2014). </w:t>
      </w:r>
      <w:r w:rsidRPr="007658F0">
        <w:rPr>
          <w:rFonts w:asciiTheme="minorHAnsi" w:hAnsiTheme="minorHAnsi"/>
          <w:i/>
          <w:lang w:val="en-GB"/>
        </w:rPr>
        <w:t>Demands for the housing right in Southern European cities: the speech and the role of social movements</w:t>
      </w:r>
      <w:r w:rsidRPr="007658F0">
        <w:rPr>
          <w:rFonts w:asciiTheme="minorHAnsi" w:hAnsiTheme="minorHAnsi"/>
          <w:lang w:val="en-GB"/>
        </w:rPr>
        <w:t xml:space="preserve">, (Doctoral Dissertation). Retrieved from http://thesis.ekt.gr/thesisBookReader/id/35495#page/1/mode/2up (in Greek). </w:t>
      </w:r>
    </w:p>
    <w:p w14:paraId="70EAFEF3" w14:textId="519E55CA"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Stone, J., Berrington, A. &amp;</w:t>
      </w:r>
      <w:r w:rsidR="00A17481" w:rsidRPr="007658F0">
        <w:rPr>
          <w:rFonts w:asciiTheme="minorHAnsi" w:hAnsiTheme="minorHAnsi"/>
          <w:lang w:val="en-GB"/>
        </w:rPr>
        <w:t xml:space="preserve"> </w:t>
      </w:r>
      <w:r w:rsidRPr="007658F0">
        <w:rPr>
          <w:rFonts w:asciiTheme="minorHAnsi" w:hAnsiTheme="minorHAnsi"/>
          <w:lang w:val="en-GB"/>
        </w:rPr>
        <w:t>Falkingham, J. (2011) The changing determinants of UK young adults’ living arrangements</w:t>
      </w:r>
      <w:r w:rsidR="00A17481" w:rsidRPr="007658F0">
        <w:rPr>
          <w:rFonts w:asciiTheme="minorHAnsi" w:hAnsiTheme="minorHAnsi"/>
          <w:lang w:val="en-GB"/>
        </w:rPr>
        <w:t>,</w:t>
      </w:r>
      <w:r w:rsidRPr="007658F0">
        <w:rPr>
          <w:rFonts w:asciiTheme="minorHAnsi" w:hAnsiTheme="minorHAnsi"/>
          <w:lang w:val="en-GB"/>
        </w:rPr>
        <w:t xml:space="preserve"> </w:t>
      </w:r>
      <w:r w:rsidRPr="007658F0">
        <w:rPr>
          <w:rFonts w:asciiTheme="minorHAnsi" w:hAnsiTheme="minorHAnsi"/>
          <w:i/>
          <w:lang w:val="en-GB"/>
        </w:rPr>
        <w:t>Demographic Research</w:t>
      </w:r>
      <w:r w:rsidRPr="007658F0">
        <w:rPr>
          <w:rFonts w:asciiTheme="minorHAnsi" w:hAnsiTheme="minorHAnsi"/>
          <w:lang w:val="en-GB"/>
        </w:rPr>
        <w:t>, 25, pp. 629-666.</w:t>
      </w:r>
    </w:p>
    <w:p w14:paraId="1BC05CA9" w14:textId="7A9ED85B" w:rsidR="0032525E" w:rsidRPr="007658F0" w:rsidRDefault="0032525E"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Trifiletti, R. (1999) Southern European Welfare Regimes and the Worsening Position of Women, </w:t>
      </w:r>
      <w:r w:rsidRPr="007658F0">
        <w:rPr>
          <w:rFonts w:asciiTheme="minorHAnsi" w:hAnsiTheme="minorHAnsi"/>
          <w:i/>
          <w:lang w:val="en-GB"/>
        </w:rPr>
        <w:t>Journal of European Social Policy</w:t>
      </w:r>
      <w:r w:rsidRPr="007658F0">
        <w:rPr>
          <w:rFonts w:asciiTheme="minorHAnsi" w:hAnsiTheme="minorHAnsi"/>
          <w:lang w:val="en-GB"/>
        </w:rPr>
        <w:t>, 9(1), pp. 49-64.</w:t>
      </w:r>
    </w:p>
    <w:p w14:paraId="02439E80"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Valentine, G. (1993) (Hetero) sexing space: lesbian perceptions and experiences of everyday spaces, </w:t>
      </w:r>
      <w:r w:rsidRPr="007658F0">
        <w:rPr>
          <w:rFonts w:asciiTheme="minorHAnsi" w:hAnsiTheme="minorHAnsi"/>
          <w:i/>
          <w:lang w:val="en-GB"/>
        </w:rPr>
        <w:t>Environment and Planning D: Society and Space</w:t>
      </w:r>
      <w:r w:rsidRPr="007658F0">
        <w:rPr>
          <w:rFonts w:asciiTheme="minorHAnsi" w:hAnsiTheme="minorHAnsi"/>
          <w:lang w:val="en-GB"/>
        </w:rPr>
        <w:t>, 11(4), pp. 395-413.</w:t>
      </w:r>
    </w:p>
    <w:p w14:paraId="77244F77" w14:textId="41C1BE08"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Valentine, G. (2007) Theorizing and researching intersectionality: a c</w:t>
      </w:r>
      <w:r w:rsidR="00A17481" w:rsidRPr="007658F0">
        <w:rPr>
          <w:rFonts w:asciiTheme="minorHAnsi" w:hAnsiTheme="minorHAnsi"/>
          <w:lang w:val="en-GB"/>
        </w:rPr>
        <w:t>hallenge for feminist geography,</w:t>
      </w:r>
      <w:r w:rsidRPr="007658F0">
        <w:rPr>
          <w:rFonts w:asciiTheme="minorHAnsi" w:hAnsiTheme="minorHAnsi"/>
          <w:lang w:val="en-GB"/>
        </w:rPr>
        <w:t xml:space="preserve"> </w:t>
      </w:r>
      <w:r w:rsidRPr="007658F0">
        <w:rPr>
          <w:rFonts w:asciiTheme="minorHAnsi" w:hAnsiTheme="minorHAnsi"/>
          <w:i/>
          <w:lang w:val="en-GB"/>
        </w:rPr>
        <w:t>The Professional Geographer</w:t>
      </w:r>
      <w:r w:rsidRPr="007658F0">
        <w:rPr>
          <w:rFonts w:asciiTheme="minorHAnsi" w:hAnsiTheme="minorHAnsi"/>
          <w:lang w:val="en-GB"/>
        </w:rPr>
        <w:t>, 59(1), 10–21.</w:t>
      </w:r>
    </w:p>
    <w:p w14:paraId="537C164E"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Valentine, G., Skelton, T. &amp; Butler, R. (2003) Coming out and outcomes: negotiating lesbian and gay identities with, and in, the family, </w:t>
      </w:r>
      <w:r w:rsidRPr="007658F0">
        <w:rPr>
          <w:rFonts w:asciiTheme="minorHAnsi" w:hAnsiTheme="minorHAnsi"/>
          <w:i/>
          <w:lang w:val="en-GB"/>
        </w:rPr>
        <w:t>Environment and Planning D: Society and Space</w:t>
      </w:r>
      <w:r w:rsidRPr="007658F0">
        <w:rPr>
          <w:rFonts w:asciiTheme="minorHAnsi" w:hAnsiTheme="minorHAnsi"/>
          <w:lang w:val="en-GB"/>
        </w:rPr>
        <w:t xml:space="preserve">,21(5), pp. 479–499. </w:t>
      </w:r>
    </w:p>
    <w:p w14:paraId="747CD08B"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Verney, S., Bosco, A. &amp; Costa Lobo, M. (Eds) (2009) Southern Europe and the Financial Earthquake: Coping with the First Phase of the International Crisis, special issue of </w:t>
      </w:r>
      <w:r w:rsidRPr="007658F0">
        <w:rPr>
          <w:rFonts w:asciiTheme="minorHAnsi" w:hAnsiTheme="minorHAnsi"/>
          <w:i/>
          <w:lang w:val="en-GB"/>
        </w:rPr>
        <w:t>South European Society and Politics</w:t>
      </w:r>
      <w:r w:rsidRPr="007658F0">
        <w:rPr>
          <w:rFonts w:asciiTheme="minorHAnsi" w:hAnsiTheme="minorHAnsi"/>
          <w:lang w:val="en-GB"/>
        </w:rPr>
        <w:t xml:space="preserve">, 14(1), pp. 1-120. </w:t>
      </w:r>
    </w:p>
    <w:p w14:paraId="4648467C" w14:textId="6AAD3EFF"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Waitt, G. &amp; Gorman-Murra</w:t>
      </w:r>
      <w:r w:rsidR="00A17481" w:rsidRPr="007658F0">
        <w:rPr>
          <w:rFonts w:asciiTheme="minorHAnsi" w:hAnsiTheme="minorHAnsi"/>
          <w:lang w:val="en-GB"/>
        </w:rPr>
        <w:t>y, A. (2011</w:t>
      </w:r>
      <w:r w:rsidRPr="007658F0">
        <w:rPr>
          <w:rFonts w:asciiTheme="minorHAnsi" w:hAnsiTheme="minorHAnsi"/>
          <w:lang w:val="en-GB"/>
        </w:rPr>
        <w:t xml:space="preserve">) Journeys and Returns: Home, Life Narratives, and Remapping Sexuality in a Regional City, </w:t>
      </w:r>
      <w:r w:rsidRPr="007658F0">
        <w:rPr>
          <w:rFonts w:asciiTheme="minorHAnsi" w:hAnsiTheme="minorHAnsi"/>
          <w:i/>
          <w:lang w:val="en-GB"/>
        </w:rPr>
        <w:t>International Journal of Urban and Regional Research</w:t>
      </w:r>
      <w:r w:rsidRPr="007658F0">
        <w:rPr>
          <w:rFonts w:asciiTheme="minorHAnsi" w:hAnsiTheme="minorHAnsi"/>
          <w:lang w:val="en-GB"/>
        </w:rPr>
        <w:t xml:space="preserve">, 35(6), pp. 1239-1255. </w:t>
      </w:r>
    </w:p>
    <w:p w14:paraId="61D11F5D"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Weston, K. (1995) Get thee to a big city: Sexual imaginary and the great gay migration. </w:t>
      </w:r>
      <w:r w:rsidRPr="007658F0">
        <w:rPr>
          <w:rFonts w:asciiTheme="minorHAnsi" w:hAnsiTheme="minorHAnsi"/>
          <w:i/>
          <w:lang w:val="en-GB"/>
        </w:rPr>
        <w:t>GLQ: A Journal of Lesbian and Gay Studies</w:t>
      </w:r>
      <w:r w:rsidRPr="007658F0">
        <w:rPr>
          <w:rFonts w:asciiTheme="minorHAnsi" w:hAnsiTheme="minorHAnsi"/>
          <w:lang w:val="en-GB"/>
        </w:rPr>
        <w:t>, 2(3), pp. 253-277.</w:t>
      </w:r>
    </w:p>
    <w:p w14:paraId="2EAD16D1"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Wilkinson, E. (2013) Learning to love again: ‘Broken families’, citizenship and the state promotion of coupledom, </w:t>
      </w:r>
      <w:r w:rsidRPr="007658F0">
        <w:rPr>
          <w:rFonts w:asciiTheme="minorHAnsi" w:hAnsiTheme="minorHAnsi"/>
          <w:i/>
          <w:lang w:val="en-GB"/>
        </w:rPr>
        <w:t>Geoforum</w:t>
      </w:r>
      <w:r w:rsidRPr="007658F0">
        <w:rPr>
          <w:rFonts w:asciiTheme="minorHAnsi" w:hAnsiTheme="minorHAnsi"/>
          <w:lang w:val="en-GB"/>
        </w:rPr>
        <w:t>, 49, pp. 206-213.</w:t>
      </w:r>
    </w:p>
    <w:p w14:paraId="41511635" w14:textId="77777777" w:rsidR="0046510F" w:rsidRPr="007658F0" w:rsidRDefault="0046510F" w:rsidP="00C02356">
      <w:pPr>
        <w:spacing w:line="276" w:lineRule="auto"/>
        <w:ind w:left="709" w:hanging="700"/>
        <w:jc w:val="both"/>
        <w:rPr>
          <w:rFonts w:asciiTheme="minorHAnsi" w:hAnsiTheme="minorHAnsi"/>
          <w:lang w:val="en-GB"/>
        </w:rPr>
      </w:pPr>
      <w:r w:rsidRPr="007658F0">
        <w:rPr>
          <w:rFonts w:asciiTheme="minorHAnsi" w:hAnsiTheme="minorHAnsi"/>
          <w:lang w:val="en-GB"/>
        </w:rPr>
        <w:t xml:space="preserve">Wilkinson, E. &amp; Ortega-Alcázar, I. (2017) A home of one’s own? Housing welfare for ‘young adults’ in times of austerity. </w:t>
      </w:r>
      <w:r w:rsidRPr="007658F0">
        <w:rPr>
          <w:rFonts w:asciiTheme="minorHAnsi" w:hAnsiTheme="minorHAnsi"/>
          <w:i/>
          <w:lang w:val="en-GB"/>
        </w:rPr>
        <w:t>Critical Social Policy</w:t>
      </w:r>
      <w:r w:rsidRPr="007658F0">
        <w:rPr>
          <w:rFonts w:asciiTheme="minorHAnsi" w:hAnsiTheme="minorHAnsi"/>
          <w:lang w:val="en-GB"/>
        </w:rPr>
        <w:t>, 37(3), pp. 329-347.</w:t>
      </w:r>
    </w:p>
    <w:p w14:paraId="0BE85BA6" w14:textId="5B000832" w:rsidR="00EC17D7" w:rsidRPr="007658F0" w:rsidRDefault="00EC17D7" w:rsidP="00C02356">
      <w:pPr>
        <w:spacing w:line="276" w:lineRule="auto"/>
        <w:ind w:left="709"/>
        <w:jc w:val="both"/>
        <w:rPr>
          <w:rFonts w:asciiTheme="minorHAnsi" w:hAnsiTheme="minorHAnsi"/>
          <w:lang w:val="en-GB"/>
        </w:rPr>
      </w:pPr>
    </w:p>
    <w:p w14:paraId="48F98542" w14:textId="07AD576A" w:rsidR="00F76B75" w:rsidRDefault="00F76B75" w:rsidP="00C02356">
      <w:pPr>
        <w:spacing w:line="276" w:lineRule="auto"/>
        <w:jc w:val="both"/>
        <w:rPr>
          <w:rFonts w:asciiTheme="minorHAnsi" w:hAnsiTheme="minorHAnsi"/>
          <w:lang w:val="en-GB"/>
        </w:rPr>
      </w:pPr>
    </w:p>
    <w:p w14:paraId="7C61AF50" w14:textId="77777777" w:rsidR="00476B15" w:rsidRPr="00476B15" w:rsidRDefault="00476B15" w:rsidP="00476B15">
      <w:pPr>
        <w:spacing w:line="276" w:lineRule="auto"/>
        <w:jc w:val="both"/>
        <w:rPr>
          <w:rFonts w:asciiTheme="minorHAnsi" w:hAnsiTheme="minorHAnsi"/>
          <w:b/>
          <w:lang w:val="en-GB"/>
        </w:rPr>
      </w:pPr>
      <w:r w:rsidRPr="00476B15">
        <w:rPr>
          <w:rFonts w:asciiTheme="minorHAnsi" w:hAnsiTheme="minorHAnsi"/>
          <w:b/>
          <w:lang w:val="en-GB"/>
        </w:rPr>
        <w:lastRenderedPageBreak/>
        <w:t>Funding</w:t>
      </w:r>
    </w:p>
    <w:p w14:paraId="4DB4B79B" w14:textId="4A8F9775" w:rsidR="00476B15" w:rsidRDefault="00476B15" w:rsidP="00476B15">
      <w:pPr>
        <w:spacing w:line="276" w:lineRule="auto"/>
        <w:jc w:val="both"/>
        <w:rPr>
          <w:rFonts w:asciiTheme="minorHAnsi" w:hAnsiTheme="minorHAnsi"/>
          <w:lang w:val="en-GB"/>
        </w:rPr>
      </w:pPr>
      <w:r w:rsidRPr="00476B15">
        <w:rPr>
          <w:rFonts w:asciiTheme="minorHAnsi" w:hAnsiTheme="minorHAnsi"/>
          <w:lang w:val="en-GB"/>
        </w:rPr>
        <w:t>The work of Cesare Di Feliciantonio is generously supported by the European Commission, MSCA-IF-EF-ST Action, grant number: 747110.</w:t>
      </w:r>
    </w:p>
    <w:p w14:paraId="3ABBD6F4" w14:textId="77777777" w:rsidR="00A04CB1" w:rsidRDefault="00A04CB1" w:rsidP="00476B15">
      <w:pPr>
        <w:spacing w:line="276" w:lineRule="auto"/>
        <w:jc w:val="both"/>
        <w:rPr>
          <w:rFonts w:asciiTheme="minorHAnsi" w:hAnsiTheme="minorHAnsi"/>
          <w:lang w:val="en-GB"/>
        </w:rPr>
      </w:pPr>
    </w:p>
    <w:p w14:paraId="0EE93704" w14:textId="77777777" w:rsidR="00A04CB1" w:rsidRDefault="00A04CB1" w:rsidP="00476B15">
      <w:pPr>
        <w:spacing w:line="276" w:lineRule="auto"/>
        <w:jc w:val="both"/>
        <w:rPr>
          <w:rFonts w:asciiTheme="minorHAnsi" w:hAnsiTheme="minorHAnsi"/>
          <w:lang w:val="en-GB"/>
        </w:rPr>
      </w:pPr>
    </w:p>
    <w:p w14:paraId="5568B718" w14:textId="77777777" w:rsidR="00A04CB1" w:rsidRDefault="00A04CB1" w:rsidP="00476B15">
      <w:pPr>
        <w:spacing w:line="276" w:lineRule="auto"/>
        <w:jc w:val="both"/>
        <w:rPr>
          <w:rFonts w:asciiTheme="minorHAnsi" w:hAnsiTheme="minorHAnsi"/>
          <w:lang w:val="en-GB"/>
        </w:rPr>
      </w:pPr>
      <w:bookmarkStart w:id="2" w:name="_GoBack"/>
      <w:bookmarkEnd w:id="2"/>
    </w:p>
    <w:p w14:paraId="43034DFD" w14:textId="77777777" w:rsidR="00A04CB1" w:rsidRPr="00801880" w:rsidRDefault="00A04CB1" w:rsidP="00A04CB1">
      <w:pPr>
        <w:rPr>
          <w:rFonts w:asciiTheme="minorHAnsi" w:hAnsiTheme="minorHAnsi"/>
          <w:lang w:val="en-GB"/>
        </w:rPr>
      </w:pPr>
      <w:r w:rsidRPr="00801880">
        <w:rPr>
          <w:rFonts w:asciiTheme="minorHAnsi" w:hAnsiTheme="minorHAnsi"/>
        </w:rPr>
        <w:t>Table 1. The housing strategies of lesbian and gay youth in Greece and Italy: benefits and negative aspects</w:t>
      </w:r>
    </w:p>
    <w:p w14:paraId="70D3C643" w14:textId="77777777" w:rsidR="00A04CB1" w:rsidRPr="00801880" w:rsidRDefault="00A04CB1" w:rsidP="00A04CB1">
      <w:pPr>
        <w:rPr>
          <w:rFonts w:asciiTheme="minorHAnsi" w:hAnsiTheme="minorHAnsi"/>
          <w:lang w:val="en-GB"/>
        </w:rPr>
      </w:pPr>
      <w:r w:rsidRPr="00801880">
        <w:rPr>
          <w:rFonts w:asciiTheme="minorHAnsi" w:hAnsiTheme="minorHAnsi"/>
        </w:rPr>
        <w:t xml:space="preserve"> </w:t>
      </w:r>
    </w:p>
    <w:tbl>
      <w:tblPr>
        <w:tblStyle w:val="Grigliatabella"/>
        <w:tblW w:w="10340" w:type="dxa"/>
        <w:tblLayout w:type="fixed"/>
        <w:tblLook w:val="04A0" w:firstRow="1" w:lastRow="0" w:firstColumn="1" w:lastColumn="0" w:noHBand="0" w:noVBand="1"/>
      </w:tblPr>
      <w:tblGrid>
        <w:gridCol w:w="2235"/>
        <w:gridCol w:w="1417"/>
        <w:gridCol w:w="1418"/>
        <w:gridCol w:w="2747"/>
        <w:gridCol w:w="2523"/>
      </w:tblGrid>
      <w:tr w:rsidR="00A04CB1" w:rsidRPr="00801880" w14:paraId="17BAF54D" w14:textId="77777777" w:rsidTr="00A172B5">
        <w:tc>
          <w:tcPr>
            <w:tcW w:w="2235" w:type="dxa"/>
          </w:tcPr>
          <w:p w14:paraId="0769F300" w14:textId="77777777" w:rsidR="00A04CB1" w:rsidRPr="00801880" w:rsidRDefault="00A04CB1" w:rsidP="00A172B5">
            <w:pPr>
              <w:rPr>
                <w:rFonts w:asciiTheme="minorHAnsi" w:hAnsiTheme="minorHAnsi"/>
                <w:b/>
                <w:sz w:val="22"/>
                <w:szCs w:val="22"/>
                <w:lang w:val="en-GB"/>
              </w:rPr>
            </w:pPr>
            <w:r w:rsidRPr="00801880">
              <w:rPr>
                <w:rFonts w:asciiTheme="minorHAnsi" w:hAnsiTheme="minorHAnsi"/>
                <w:b/>
                <w:sz w:val="22"/>
                <w:szCs w:val="22"/>
                <w:lang w:val="en-GB"/>
              </w:rPr>
              <w:t>Housing choice</w:t>
            </w:r>
          </w:p>
        </w:tc>
        <w:tc>
          <w:tcPr>
            <w:tcW w:w="1417" w:type="dxa"/>
          </w:tcPr>
          <w:p w14:paraId="069C07D1" w14:textId="77777777" w:rsidR="00A04CB1" w:rsidRPr="00801880" w:rsidRDefault="00A04CB1" w:rsidP="00A172B5">
            <w:pPr>
              <w:rPr>
                <w:rFonts w:asciiTheme="minorHAnsi" w:hAnsiTheme="minorHAnsi"/>
                <w:b/>
                <w:sz w:val="22"/>
                <w:szCs w:val="22"/>
                <w:lang w:val="en-GB"/>
              </w:rPr>
            </w:pPr>
            <w:r w:rsidRPr="00801880">
              <w:rPr>
                <w:rFonts w:asciiTheme="minorHAnsi" w:hAnsiTheme="minorHAnsi"/>
                <w:b/>
                <w:sz w:val="22"/>
                <w:szCs w:val="22"/>
                <w:lang w:val="en-GB"/>
              </w:rPr>
              <w:t>N. of Italian part.s</w:t>
            </w:r>
          </w:p>
        </w:tc>
        <w:tc>
          <w:tcPr>
            <w:tcW w:w="1418" w:type="dxa"/>
          </w:tcPr>
          <w:p w14:paraId="2AE494F9" w14:textId="77777777" w:rsidR="00A04CB1" w:rsidRPr="00801880" w:rsidRDefault="00A04CB1" w:rsidP="00A172B5">
            <w:pPr>
              <w:rPr>
                <w:rFonts w:asciiTheme="minorHAnsi" w:hAnsiTheme="minorHAnsi"/>
                <w:b/>
                <w:sz w:val="22"/>
                <w:szCs w:val="22"/>
                <w:lang w:val="en-GB"/>
              </w:rPr>
            </w:pPr>
            <w:r w:rsidRPr="00801880">
              <w:rPr>
                <w:rFonts w:asciiTheme="minorHAnsi" w:hAnsiTheme="minorHAnsi"/>
                <w:b/>
                <w:sz w:val="22"/>
                <w:szCs w:val="22"/>
                <w:lang w:val="en-GB"/>
              </w:rPr>
              <w:t>N. of Greek part.s</w:t>
            </w:r>
          </w:p>
          <w:p w14:paraId="1E33E934" w14:textId="77777777" w:rsidR="00A04CB1" w:rsidRPr="00801880" w:rsidRDefault="00A04CB1" w:rsidP="00A172B5">
            <w:pPr>
              <w:jc w:val="center"/>
              <w:rPr>
                <w:rFonts w:asciiTheme="minorHAnsi" w:hAnsiTheme="minorHAnsi"/>
                <w:b/>
                <w:sz w:val="22"/>
                <w:szCs w:val="22"/>
                <w:lang w:val="en-GB"/>
              </w:rPr>
            </w:pPr>
          </w:p>
        </w:tc>
        <w:tc>
          <w:tcPr>
            <w:tcW w:w="2747" w:type="dxa"/>
          </w:tcPr>
          <w:p w14:paraId="48863413" w14:textId="77777777" w:rsidR="00A04CB1" w:rsidRPr="00801880" w:rsidRDefault="00A04CB1" w:rsidP="00A172B5">
            <w:pPr>
              <w:rPr>
                <w:rFonts w:asciiTheme="minorHAnsi" w:hAnsiTheme="minorHAnsi"/>
                <w:b/>
                <w:sz w:val="22"/>
                <w:szCs w:val="22"/>
                <w:lang w:val="en-GB"/>
              </w:rPr>
            </w:pPr>
            <w:r w:rsidRPr="00801880">
              <w:rPr>
                <w:rFonts w:asciiTheme="minorHAnsi" w:hAnsiTheme="minorHAnsi"/>
                <w:b/>
                <w:sz w:val="22"/>
                <w:szCs w:val="22"/>
                <w:lang w:val="en-GB"/>
              </w:rPr>
              <w:t>Benefits</w:t>
            </w:r>
          </w:p>
        </w:tc>
        <w:tc>
          <w:tcPr>
            <w:tcW w:w="2523" w:type="dxa"/>
          </w:tcPr>
          <w:p w14:paraId="5F88A1FB" w14:textId="77777777" w:rsidR="00A04CB1" w:rsidRPr="00801880" w:rsidRDefault="00A04CB1" w:rsidP="00A172B5">
            <w:pPr>
              <w:rPr>
                <w:rFonts w:asciiTheme="minorHAnsi" w:hAnsiTheme="minorHAnsi"/>
                <w:b/>
                <w:sz w:val="22"/>
                <w:szCs w:val="22"/>
                <w:lang w:val="en-GB"/>
              </w:rPr>
            </w:pPr>
            <w:r w:rsidRPr="00801880">
              <w:rPr>
                <w:rFonts w:asciiTheme="minorHAnsi" w:hAnsiTheme="minorHAnsi"/>
                <w:b/>
                <w:sz w:val="22"/>
                <w:szCs w:val="22"/>
                <w:lang w:val="en-GB"/>
              </w:rPr>
              <w:t>Negative aspects</w:t>
            </w:r>
          </w:p>
        </w:tc>
      </w:tr>
      <w:tr w:rsidR="00A04CB1" w:rsidRPr="00801880" w14:paraId="2F86594F" w14:textId="77777777" w:rsidTr="00A172B5">
        <w:tc>
          <w:tcPr>
            <w:tcW w:w="2235" w:type="dxa"/>
          </w:tcPr>
          <w:p w14:paraId="7A6139A6"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Return to the family house</w:t>
            </w:r>
          </w:p>
        </w:tc>
        <w:tc>
          <w:tcPr>
            <w:tcW w:w="1417" w:type="dxa"/>
          </w:tcPr>
          <w:p w14:paraId="7EED9BB9"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10</w:t>
            </w:r>
          </w:p>
        </w:tc>
        <w:tc>
          <w:tcPr>
            <w:tcW w:w="1418" w:type="dxa"/>
          </w:tcPr>
          <w:p w14:paraId="7C7C0350"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6</w:t>
            </w:r>
          </w:p>
        </w:tc>
        <w:tc>
          <w:tcPr>
            <w:tcW w:w="2747" w:type="dxa"/>
          </w:tcPr>
          <w:p w14:paraId="3C97FEB0"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material support</w:t>
            </w:r>
          </w:p>
          <w:p w14:paraId="2E126BB2"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possibility to establish a new kind of relationship</w:t>
            </w:r>
          </w:p>
          <w:p w14:paraId="13BA69A1"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queering the family context</w:t>
            </w:r>
          </w:p>
        </w:tc>
        <w:tc>
          <w:tcPr>
            <w:tcW w:w="2523" w:type="dxa"/>
          </w:tcPr>
          <w:p w14:paraId="7172F06B"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lack of independence</w:t>
            </w:r>
          </w:p>
          <w:p w14:paraId="617E3C25"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control and anxieties</w:t>
            </w:r>
          </w:p>
          <w:p w14:paraId="42D63A46" w14:textId="77777777" w:rsidR="00A04CB1" w:rsidRPr="00801880" w:rsidRDefault="00A04CB1" w:rsidP="00A172B5">
            <w:pPr>
              <w:rPr>
                <w:rFonts w:asciiTheme="minorHAnsi" w:hAnsiTheme="minorHAnsi"/>
                <w:sz w:val="22"/>
                <w:szCs w:val="22"/>
                <w:lang w:val="en-GB"/>
              </w:rPr>
            </w:pPr>
          </w:p>
        </w:tc>
      </w:tr>
      <w:tr w:rsidR="00A04CB1" w:rsidRPr="00801880" w14:paraId="75E83A71" w14:textId="77777777" w:rsidTr="00A172B5">
        <w:tc>
          <w:tcPr>
            <w:tcW w:w="2235" w:type="dxa"/>
          </w:tcPr>
          <w:p w14:paraId="501D0949"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Dependence on the family of origin to buy or rent</w:t>
            </w:r>
          </w:p>
        </w:tc>
        <w:tc>
          <w:tcPr>
            <w:tcW w:w="1417" w:type="dxa"/>
          </w:tcPr>
          <w:p w14:paraId="04FA0A58"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15</w:t>
            </w:r>
          </w:p>
        </w:tc>
        <w:tc>
          <w:tcPr>
            <w:tcW w:w="1418" w:type="dxa"/>
          </w:tcPr>
          <w:p w14:paraId="076B76C3"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9</w:t>
            </w:r>
          </w:p>
        </w:tc>
        <w:tc>
          <w:tcPr>
            <w:tcW w:w="2747" w:type="dxa"/>
          </w:tcPr>
          <w:p w14:paraId="40B7D16F"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material support to establish an independent condition</w:t>
            </w:r>
          </w:p>
          <w:p w14:paraId="66EA6ACF"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renovated family ties</w:t>
            </w:r>
          </w:p>
        </w:tc>
        <w:tc>
          <w:tcPr>
            <w:tcW w:w="2523" w:type="dxa"/>
          </w:tcPr>
          <w:p w14:paraId="4A107F16"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‘interference’ from families (+ blame)</w:t>
            </w:r>
          </w:p>
        </w:tc>
      </w:tr>
      <w:tr w:rsidR="00A04CB1" w:rsidRPr="00801880" w14:paraId="0AF55B40" w14:textId="77777777" w:rsidTr="00A172B5">
        <w:tc>
          <w:tcPr>
            <w:tcW w:w="2235" w:type="dxa"/>
          </w:tcPr>
          <w:p w14:paraId="6916FDE1"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International migration</w:t>
            </w:r>
          </w:p>
        </w:tc>
        <w:tc>
          <w:tcPr>
            <w:tcW w:w="1417" w:type="dxa"/>
          </w:tcPr>
          <w:p w14:paraId="32169241"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22</w:t>
            </w:r>
          </w:p>
        </w:tc>
        <w:tc>
          <w:tcPr>
            <w:tcW w:w="1418" w:type="dxa"/>
          </w:tcPr>
          <w:p w14:paraId="26F5A893"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1</w:t>
            </w:r>
          </w:p>
        </w:tc>
        <w:tc>
          <w:tcPr>
            <w:tcW w:w="2747" w:type="dxa"/>
          </w:tcPr>
          <w:p w14:paraId="3950C487"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taking the distance from difficult family ties</w:t>
            </w:r>
          </w:p>
          <w:p w14:paraId="6A904090"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create new possibilities for independence</w:t>
            </w:r>
          </w:p>
        </w:tc>
        <w:tc>
          <w:tcPr>
            <w:tcW w:w="2523" w:type="dxa"/>
          </w:tcPr>
          <w:p w14:paraId="3B09C621"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distance and loneliness</w:t>
            </w:r>
          </w:p>
          <w:p w14:paraId="0102B676"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housing precarity</w:t>
            </w:r>
          </w:p>
          <w:p w14:paraId="601E7181" w14:textId="77777777" w:rsidR="00A04CB1" w:rsidRPr="00801880" w:rsidRDefault="00A04CB1" w:rsidP="00A172B5">
            <w:pPr>
              <w:rPr>
                <w:rFonts w:asciiTheme="minorHAnsi" w:hAnsiTheme="minorHAnsi"/>
                <w:sz w:val="22"/>
                <w:szCs w:val="22"/>
                <w:lang w:val="en-GB"/>
              </w:rPr>
            </w:pPr>
          </w:p>
        </w:tc>
      </w:tr>
      <w:tr w:rsidR="00A04CB1" w:rsidRPr="00801880" w14:paraId="66E5CB01" w14:textId="77777777" w:rsidTr="00A172B5">
        <w:tc>
          <w:tcPr>
            <w:tcW w:w="2235" w:type="dxa"/>
          </w:tcPr>
          <w:p w14:paraId="01BA6F16"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Alternative (and sharing) solutions</w:t>
            </w:r>
          </w:p>
        </w:tc>
        <w:tc>
          <w:tcPr>
            <w:tcW w:w="1417" w:type="dxa"/>
          </w:tcPr>
          <w:p w14:paraId="68444162"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9</w:t>
            </w:r>
          </w:p>
        </w:tc>
        <w:tc>
          <w:tcPr>
            <w:tcW w:w="1418" w:type="dxa"/>
          </w:tcPr>
          <w:p w14:paraId="1D8D34C2"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3</w:t>
            </w:r>
          </w:p>
        </w:tc>
        <w:tc>
          <w:tcPr>
            <w:tcW w:w="2747" w:type="dxa"/>
          </w:tcPr>
          <w:p w14:paraId="4D2DAD06"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autonomy</w:t>
            </w:r>
          </w:p>
          <w:p w14:paraId="6C53A202"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collective forms of living, new kinds of relationships</w:t>
            </w:r>
          </w:p>
          <w:p w14:paraId="5F7B16F8"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openness towards others</w:t>
            </w:r>
          </w:p>
        </w:tc>
        <w:tc>
          <w:tcPr>
            <w:tcW w:w="2523" w:type="dxa"/>
          </w:tcPr>
          <w:p w14:paraId="102D05D5"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precarious endurance</w:t>
            </w:r>
          </w:p>
          <w:p w14:paraId="2A4578C6"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lack of privacy/ intimacy</w:t>
            </w:r>
          </w:p>
          <w:p w14:paraId="463706D7" w14:textId="77777777" w:rsidR="00A04CB1" w:rsidRPr="00801880" w:rsidRDefault="00A04CB1" w:rsidP="00A172B5">
            <w:pPr>
              <w:rPr>
                <w:rFonts w:asciiTheme="minorHAnsi" w:hAnsiTheme="minorHAnsi"/>
                <w:sz w:val="22"/>
                <w:szCs w:val="22"/>
                <w:lang w:val="en-GB"/>
              </w:rPr>
            </w:pPr>
            <w:r w:rsidRPr="00801880">
              <w:rPr>
                <w:rFonts w:asciiTheme="minorHAnsi" w:hAnsiTheme="minorHAnsi"/>
                <w:sz w:val="22"/>
                <w:szCs w:val="22"/>
                <w:lang w:val="en-GB"/>
              </w:rPr>
              <w:t>- blaming from families</w:t>
            </w:r>
          </w:p>
          <w:p w14:paraId="480E47D0" w14:textId="77777777" w:rsidR="00A04CB1" w:rsidRPr="00801880" w:rsidRDefault="00A04CB1" w:rsidP="00A172B5">
            <w:pPr>
              <w:rPr>
                <w:rFonts w:asciiTheme="minorHAnsi" w:hAnsiTheme="minorHAnsi"/>
                <w:sz w:val="22"/>
                <w:szCs w:val="22"/>
                <w:lang w:val="en-GB"/>
              </w:rPr>
            </w:pPr>
          </w:p>
        </w:tc>
      </w:tr>
    </w:tbl>
    <w:p w14:paraId="18A9DA67" w14:textId="77777777" w:rsidR="00A04CB1" w:rsidRPr="00801880" w:rsidRDefault="00A04CB1" w:rsidP="00A04CB1">
      <w:pPr>
        <w:rPr>
          <w:rFonts w:asciiTheme="minorHAnsi" w:hAnsiTheme="minorHAnsi"/>
          <w:sz w:val="22"/>
          <w:szCs w:val="22"/>
          <w:lang w:val="en-GB"/>
        </w:rPr>
      </w:pPr>
      <w:r w:rsidRPr="00801880">
        <w:rPr>
          <w:rFonts w:asciiTheme="minorHAnsi" w:hAnsiTheme="minorHAnsi"/>
          <w:sz w:val="22"/>
          <w:szCs w:val="22"/>
          <w:lang w:val="en-GB"/>
        </w:rPr>
        <w:t>Source: the authors</w:t>
      </w:r>
    </w:p>
    <w:p w14:paraId="472C709E" w14:textId="77777777" w:rsidR="00A04CB1" w:rsidRPr="00801880" w:rsidRDefault="00A04CB1" w:rsidP="00A04CB1">
      <w:pPr>
        <w:spacing w:line="276" w:lineRule="auto"/>
        <w:ind w:left="709" w:hanging="709"/>
        <w:jc w:val="both"/>
        <w:rPr>
          <w:rFonts w:asciiTheme="minorHAnsi" w:hAnsiTheme="minorHAnsi"/>
          <w:lang w:val="en-GB"/>
        </w:rPr>
      </w:pPr>
    </w:p>
    <w:p w14:paraId="533212AD" w14:textId="77777777" w:rsidR="00A04CB1" w:rsidRPr="007658F0" w:rsidRDefault="00A04CB1" w:rsidP="00476B15">
      <w:pPr>
        <w:spacing w:line="276" w:lineRule="auto"/>
        <w:jc w:val="both"/>
        <w:rPr>
          <w:rFonts w:asciiTheme="minorHAnsi" w:hAnsiTheme="minorHAnsi"/>
          <w:lang w:val="en-GB"/>
        </w:rPr>
      </w:pPr>
    </w:p>
    <w:sectPr w:rsidR="00A04CB1" w:rsidRPr="007658F0" w:rsidSect="00C70624">
      <w:footerReference w:type="even" r:id="rId11"/>
      <w:footerReference w:type="default" r:id="rId12"/>
      <w:pgSz w:w="11900" w:h="16840"/>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2E8AB7" w15:done="0"/>
  <w15:commentEx w15:paraId="77A96297" w15:done="0"/>
  <w15:commentEx w15:paraId="4DC114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E8AB7" w16cid:durableId="22C6D84A"/>
  <w16cid:commentId w16cid:paraId="77A96297" w16cid:durableId="22C6D881"/>
  <w16cid:commentId w16cid:paraId="4DC11405" w16cid:durableId="22C592D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2FF82" w14:textId="77777777" w:rsidR="000E4619" w:rsidRDefault="000E4619" w:rsidP="009A38AF">
      <w:r>
        <w:separator/>
      </w:r>
    </w:p>
  </w:endnote>
  <w:endnote w:type="continuationSeparator" w:id="0">
    <w:p w14:paraId="0B0059DC" w14:textId="77777777" w:rsidR="000E4619" w:rsidRDefault="000E4619" w:rsidP="009A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C25A8" w14:textId="77777777" w:rsidR="000E4619" w:rsidRDefault="000E4619" w:rsidP="00A73D4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259D30" w14:textId="77777777" w:rsidR="000E4619" w:rsidRDefault="000E4619" w:rsidP="00A73D4B">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811CA" w14:textId="77777777" w:rsidR="000E4619" w:rsidRDefault="000E4619" w:rsidP="00A73D4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77AEC">
      <w:rPr>
        <w:rStyle w:val="Numeropagina"/>
        <w:noProof/>
      </w:rPr>
      <w:t>22</w:t>
    </w:r>
    <w:r>
      <w:rPr>
        <w:rStyle w:val="Numeropagina"/>
      </w:rPr>
      <w:fldChar w:fldCharType="end"/>
    </w:r>
  </w:p>
  <w:p w14:paraId="5314BA33" w14:textId="77777777" w:rsidR="000E4619" w:rsidRDefault="000E4619" w:rsidP="00A73D4B">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E3528" w14:textId="77777777" w:rsidR="000E4619" w:rsidRDefault="000E4619" w:rsidP="009A38AF">
      <w:r>
        <w:separator/>
      </w:r>
    </w:p>
  </w:footnote>
  <w:footnote w:type="continuationSeparator" w:id="0">
    <w:p w14:paraId="7F741AE7" w14:textId="77777777" w:rsidR="000E4619" w:rsidRDefault="000E4619" w:rsidP="009A38AF">
      <w:r>
        <w:continuationSeparator/>
      </w:r>
    </w:p>
  </w:footnote>
  <w:footnote w:id="1">
    <w:p w14:paraId="4320B949" w14:textId="6E46437D" w:rsidR="000E4619" w:rsidRPr="00DB603B" w:rsidRDefault="000E4619" w:rsidP="00D40360">
      <w:pPr>
        <w:pStyle w:val="Testonotaapidipagina"/>
        <w:jc w:val="both"/>
        <w:rPr>
          <w:rFonts w:asciiTheme="minorHAnsi" w:hAnsiTheme="minorHAnsi"/>
          <w:sz w:val="20"/>
          <w:szCs w:val="20"/>
          <w:lang w:val="it-IT"/>
        </w:rPr>
      </w:pPr>
      <w:r w:rsidRPr="00DB603B">
        <w:rPr>
          <w:rStyle w:val="Rimandonotaapidipagina"/>
          <w:rFonts w:asciiTheme="minorHAnsi" w:hAnsiTheme="minorHAnsi"/>
          <w:sz w:val="20"/>
          <w:szCs w:val="20"/>
        </w:rPr>
        <w:footnoteRef/>
      </w:r>
      <w:r w:rsidRPr="00DB603B">
        <w:rPr>
          <w:rFonts w:asciiTheme="minorHAnsi" w:hAnsiTheme="minorHAnsi"/>
          <w:sz w:val="20"/>
          <w:szCs w:val="20"/>
          <w:lang w:val="en-US"/>
        </w:rPr>
        <w:t xml:space="preserve"> We are aware that the definition of ‘young’ people is controversial and depending on the national context. In line with the debate on precarity in Southern Europe that has highlighted how younger generations are the most exposed to the negative consequences of the crisis (e.g. Di Feliciantonio, 2017), in this paper we consider as ‘young’ people aged under 35.</w:t>
      </w:r>
    </w:p>
  </w:footnote>
  <w:footnote w:id="2">
    <w:p w14:paraId="398DB6A6" w14:textId="07A7D43B" w:rsidR="000E4619" w:rsidRPr="00DB603B" w:rsidRDefault="000E4619" w:rsidP="00DB4CCE">
      <w:pPr>
        <w:pStyle w:val="Testonotaapidipagina"/>
        <w:rPr>
          <w:rFonts w:asciiTheme="minorHAnsi" w:hAnsiTheme="minorHAnsi"/>
          <w:color w:val="C0504D" w:themeColor="accent2"/>
          <w:sz w:val="20"/>
          <w:szCs w:val="20"/>
          <w:lang w:val="en-GB"/>
        </w:rPr>
      </w:pPr>
      <w:r w:rsidRPr="00DB603B">
        <w:rPr>
          <w:rStyle w:val="Rimandonotaapidipagina"/>
          <w:rFonts w:asciiTheme="minorHAnsi" w:hAnsiTheme="minorHAnsi"/>
          <w:sz w:val="20"/>
          <w:szCs w:val="20"/>
        </w:rPr>
        <w:footnoteRef/>
      </w:r>
      <w:r w:rsidRPr="00DB603B">
        <w:rPr>
          <w:rFonts w:asciiTheme="minorHAnsi" w:hAnsiTheme="minorHAnsi"/>
          <w:sz w:val="20"/>
          <w:szCs w:val="20"/>
          <w:lang w:val="en-US"/>
        </w:rPr>
        <w:t xml:space="preserve"> </w:t>
      </w:r>
      <w:r w:rsidRPr="00DB603B">
        <w:rPr>
          <w:rFonts w:asciiTheme="minorHAnsi" w:hAnsiTheme="minorHAnsi"/>
          <w:sz w:val="20"/>
          <w:szCs w:val="20"/>
          <w:lang w:val="en-GB"/>
        </w:rPr>
        <w:t>Source:</w:t>
      </w:r>
      <w:r w:rsidRPr="00DB603B">
        <w:rPr>
          <w:rFonts w:asciiTheme="minorHAnsi" w:hAnsiTheme="minorHAnsi"/>
          <w:sz w:val="20"/>
          <w:szCs w:val="20"/>
          <w:lang w:val="en-US"/>
        </w:rPr>
        <w:t xml:space="preserve"> </w:t>
      </w:r>
      <w:r>
        <w:fldChar w:fldCharType="begin"/>
      </w:r>
      <w:r w:rsidRPr="004A3ABB">
        <w:rPr>
          <w:lang w:val="en-US"/>
          <w:rPrChange w:id="0" w:author="Myrto Dagkouli - Kyriakoglou" w:date="2020-07-24T16:57:00Z">
            <w:rPr/>
          </w:rPrChange>
        </w:rPr>
        <w:instrText xml:space="preserve"> HYPERLINK "https://www.spitogatos.gr" </w:instrText>
      </w:r>
      <w:r>
        <w:fldChar w:fldCharType="separate"/>
      </w:r>
      <w:r w:rsidRPr="00DB603B">
        <w:rPr>
          <w:rStyle w:val="Collegamentoipertestuale"/>
          <w:rFonts w:asciiTheme="minorHAnsi" w:hAnsiTheme="minorHAnsi"/>
          <w:sz w:val="20"/>
          <w:szCs w:val="20"/>
          <w:lang w:val="en-GB"/>
        </w:rPr>
        <w:t>https://www.spitogatos.gr</w:t>
      </w:r>
      <w:r>
        <w:rPr>
          <w:rStyle w:val="Collegamentoipertestuale"/>
          <w:rFonts w:asciiTheme="minorHAnsi" w:hAnsiTheme="minorHAnsi"/>
          <w:sz w:val="20"/>
          <w:szCs w:val="20"/>
          <w:lang w:val="en-GB"/>
        </w:rPr>
        <w:fldChar w:fldCharType="end"/>
      </w:r>
      <w:r w:rsidRPr="00DB603B">
        <w:rPr>
          <w:rStyle w:val="Collegamentoipertestuale"/>
          <w:rFonts w:asciiTheme="minorHAnsi" w:hAnsiTheme="minorHAnsi"/>
          <w:sz w:val="20"/>
          <w:szCs w:val="20"/>
          <w:lang w:val="en-GB"/>
        </w:rPr>
        <w:t xml:space="preserve">. </w:t>
      </w:r>
      <w:r w:rsidRPr="00DB603B">
        <w:rPr>
          <w:rFonts w:asciiTheme="minorHAnsi" w:hAnsiTheme="minorHAnsi"/>
          <w:sz w:val="20"/>
          <w:szCs w:val="20"/>
          <w:lang w:val="en-GB"/>
        </w:rPr>
        <w:t>[last accessed: 08/05/2020]</w:t>
      </w:r>
    </w:p>
  </w:footnote>
  <w:footnote w:id="3">
    <w:p w14:paraId="0B67EFD8" w14:textId="0EF6442A" w:rsidR="000E4619" w:rsidRPr="00DB603B" w:rsidRDefault="000E4619" w:rsidP="00AF5F58">
      <w:pPr>
        <w:rPr>
          <w:rFonts w:asciiTheme="minorHAnsi" w:hAnsiTheme="minorHAnsi"/>
          <w:sz w:val="20"/>
          <w:szCs w:val="20"/>
          <w:lang w:val="en-US"/>
        </w:rPr>
      </w:pPr>
      <w:r w:rsidRPr="00DB603B">
        <w:rPr>
          <w:rStyle w:val="Rimandonotaapidipagina"/>
          <w:rFonts w:asciiTheme="minorHAnsi" w:hAnsiTheme="minorHAnsi"/>
          <w:sz w:val="20"/>
          <w:szCs w:val="20"/>
        </w:rPr>
        <w:footnoteRef/>
      </w:r>
      <w:r w:rsidRPr="00DB603B">
        <w:rPr>
          <w:rFonts w:asciiTheme="minorHAnsi" w:hAnsiTheme="minorHAnsi"/>
          <w:sz w:val="20"/>
          <w:szCs w:val="20"/>
          <w:lang w:val="en-US"/>
        </w:rPr>
        <w:t xml:space="preserve"> Source: </w:t>
      </w:r>
      <w:r w:rsidRPr="00DB603B">
        <w:rPr>
          <w:rFonts w:asciiTheme="minorHAnsi" w:hAnsiTheme="minorHAnsi"/>
          <w:i/>
          <w:sz w:val="20"/>
          <w:szCs w:val="20"/>
          <w:lang w:val="en-US"/>
        </w:rPr>
        <w:t>ibid</w:t>
      </w:r>
      <w:r w:rsidRPr="00DB603B">
        <w:rPr>
          <w:rFonts w:asciiTheme="minorHAnsi" w:hAnsiTheme="minorHAnsi"/>
          <w:sz w:val="20"/>
          <w:szCs w:val="20"/>
          <w:lang w:val="en-US"/>
        </w:rPr>
        <w:t>.</w:t>
      </w:r>
    </w:p>
  </w:footnote>
  <w:footnote w:id="4">
    <w:p w14:paraId="2D68DD14" w14:textId="77777777" w:rsidR="000E4619" w:rsidRPr="00DB603B" w:rsidRDefault="000E4619" w:rsidP="00821CC2">
      <w:pPr>
        <w:rPr>
          <w:rFonts w:asciiTheme="minorHAnsi" w:eastAsiaTheme="minorEastAsia" w:hAnsiTheme="minorHAnsi" w:cstheme="minorBidi"/>
          <w:sz w:val="20"/>
          <w:szCs w:val="20"/>
          <w:lang w:val="it-IT"/>
        </w:rPr>
      </w:pPr>
      <w:r w:rsidRPr="00DB603B">
        <w:rPr>
          <w:rStyle w:val="Rimandonotaapidipagina"/>
          <w:rFonts w:asciiTheme="minorHAnsi" w:hAnsiTheme="minorHAnsi"/>
          <w:sz w:val="20"/>
          <w:szCs w:val="20"/>
          <w:lang w:val="en-US"/>
        </w:rPr>
        <w:footnoteRef/>
      </w:r>
      <w:r w:rsidRPr="00DB603B">
        <w:rPr>
          <w:rFonts w:asciiTheme="minorHAnsi" w:hAnsiTheme="minorHAnsi"/>
          <w:sz w:val="20"/>
          <w:szCs w:val="20"/>
          <w:lang w:val="en-US"/>
        </w:rPr>
        <w:t xml:space="preserve"> Source: </w:t>
      </w:r>
      <w:r>
        <w:fldChar w:fldCharType="begin"/>
      </w:r>
      <w:r w:rsidRPr="004A3ABB">
        <w:rPr>
          <w:lang w:val="en-US"/>
          <w:rPrChange w:id="1" w:author="Myrto Dagkouli - Kyriakoglou" w:date="2020-07-24T16:57:00Z">
            <w:rPr/>
          </w:rPrChange>
        </w:rPr>
        <w:instrText xml:space="preserve"> HYPERLINK "https://ec.europa.eu/eurostat/statistics-explained/index.php/Unemployment_statistics%20" </w:instrText>
      </w:r>
      <w:r>
        <w:fldChar w:fldCharType="separate"/>
      </w:r>
      <w:r w:rsidRPr="00DB603B">
        <w:rPr>
          <w:rStyle w:val="Collegamentoipertestuale"/>
          <w:rFonts w:asciiTheme="minorHAnsi" w:eastAsia="Cambria" w:hAnsiTheme="minorHAnsi" w:cs="Cambria"/>
          <w:sz w:val="20"/>
          <w:szCs w:val="20"/>
          <w:lang w:val="en-US"/>
        </w:rPr>
        <w:t xml:space="preserve">https://ec.europa.eu/eurostat/statistics-explained/index.php/Unemployment_statistics </w:t>
      </w:r>
      <w:r>
        <w:rPr>
          <w:rStyle w:val="Collegamentoipertestuale"/>
          <w:rFonts w:asciiTheme="minorHAnsi" w:eastAsia="Cambria" w:hAnsiTheme="minorHAnsi" w:cs="Cambria"/>
          <w:sz w:val="20"/>
          <w:szCs w:val="20"/>
          <w:lang w:val="en-US"/>
        </w:rPr>
        <w:fldChar w:fldCharType="end"/>
      </w:r>
      <w:r w:rsidRPr="00DB603B">
        <w:rPr>
          <w:rFonts w:asciiTheme="minorHAnsi" w:eastAsia="Cambria" w:hAnsiTheme="minorHAnsi" w:cs="Cambria"/>
          <w:sz w:val="20"/>
          <w:szCs w:val="20"/>
          <w:lang w:val="en-US"/>
        </w:rPr>
        <w:t>[last access:</w:t>
      </w:r>
    </w:p>
    <w:p w14:paraId="3DE38A5D" w14:textId="7F2CB20E" w:rsidR="000E4619" w:rsidRPr="00DB603B" w:rsidRDefault="000E4619" w:rsidP="00E174B1">
      <w:pPr>
        <w:ind w:left="6"/>
        <w:rPr>
          <w:rFonts w:asciiTheme="minorHAnsi" w:hAnsiTheme="minorHAnsi"/>
          <w:sz w:val="20"/>
          <w:szCs w:val="20"/>
          <w:lang w:val="en-US"/>
        </w:rPr>
      </w:pPr>
      <w:r w:rsidRPr="00DB603B">
        <w:rPr>
          <w:rFonts w:asciiTheme="minorHAnsi" w:eastAsia="Cambria" w:hAnsiTheme="minorHAnsi" w:cs="Cambria"/>
          <w:sz w:val="20"/>
          <w:szCs w:val="20"/>
          <w:lang w:val="en-US"/>
        </w:rPr>
        <w:t>20/09/2019]</w:t>
      </w:r>
    </w:p>
  </w:footnote>
  <w:footnote w:id="5">
    <w:p w14:paraId="0EBC9A89" w14:textId="1FDE88D7" w:rsidR="000E4619" w:rsidRPr="00DB603B" w:rsidRDefault="000E4619">
      <w:pPr>
        <w:pStyle w:val="Testonotaapidipagina"/>
        <w:rPr>
          <w:rFonts w:asciiTheme="minorHAnsi" w:hAnsiTheme="minorHAnsi"/>
          <w:sz w:val="20"/>
          <w:szCs w:val="20"/>
          <w:lang w:val="it-IT"/>
        </w:rPr>
      </w:pPr>
      <w:r w:rsidRPr="00DB603B">
        <w:rPr>
          <w:rStyle w:val="Rimandonotaapidipagina"/>
          <w:rFonts w:asciiTheme="minorHAnsi" w:hAnsiTheme="minorHAnsi"/>
          <w:sz w:val="20"/>
          <w:szCs w:val="20"/>
        </w:rPr>
        <w:footnoteRef/>
      </w:r>
      <w:r w:rsidRPr="003431B8">
        <w:rPr>
          <w:rFonts w:asciiTheme="minorHAnsi" w:hAnsiTheme="minorHAnsi"/>
          <w:sz w:val="20"/>
          <w:szCs w:val="20"/>
          <w:lang w:val="en-US"/>
        </w:rPr>
        <w:t xml:space="preserve"> Source: http://rainbow-europe.org/ [last access: 20/09/2019]</w:t>
      </w:r>
    </w:p>
  </w:footnote>
  <w:footnote w:id="6">
    <w:p w14:paraId="271E8AA8" w14:textId="4B85F94E" w:rsidR="000E4619" w:rsidRPr="00C54B24" w:rsidRDefault="000E4619">
      <w:pPr>
        <w:pStyle w:val="Testonotaapidipagina"/>
        <w:rPr>
          <w:sz w:val="20"/>
          <w:szCs w:val="20"/>
          <w:lang w:val="en-GB"/>
        </w:rPr>
      </w:pPr>
      <w:r w:rsidRPr="00C54B24">
        <w:rPr>
          <w:rStyle w:val="Rimandonotaapidipagina"/>
          <w:sz w:val="20"/>
          <w:szCs w:val="20"/>
          <w:lang w:val="en-GB"/>
        </w:rPr>
        <w:footnoteRef/>
      </w:r>
      <w:r w:rsidRPr="00C54B24">
        <w:rPr>
          <w:sz w:val="20"/>
          <w:szCs w:val="20"/>
          <w:lang w:val="en-GB"/>
        </w:rPr>
        <w:t xml:space="preserve"> All the quotes are </w:t>
      </w:r>
      <w:r>
        <w:rPr>
          <w:sz w:val="20"/>
          <w:szCs w:val="20"/>
          <w:lang w:val="en-GB"/>
        </w:rPr>
        <w:t xml:space="preserve">from </w:t>
      </w:r>
      <w:r w:rsidRPr="00C54B24">
        <w:rPr>
          <w:sz w:val="20"/>
          <w:szCs w:val="20"/>
          <w:lang w:val="en-GB"/>
        </w:rPr>
        <w:t>the</w:t>
      </w:r>
      <w:r>
        <w:rPr>
          <w:sz w:val="20"/>
          <w:szCs w:val="20"/>
          <w:lang w:val="en-GB"/>
        </w:rPr>
        <w:t xml:space="preserve"> personal</w:t>
      </w:r>
      <w:r w:rsidRPr="00C54B24">
        <w:rPr>
          <w:sz w:val="20"/>
          <w:szCs w:val="20"/>
          <w:lang w:val="en-GB"/>
        </w:rPr>
        <w:t xml:space="preserve"> interviews.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15723BEE"/>
    <w:lvl w:ilvl="0" w:tplc="7EA05ADA">
      <w:start w:val="2"/>
      <w:numFmt w:val="decimal"/>
      <w:lvlText w:val="%1"/>
      <w:lvlJc w:val="left"/>
    </w:lvl>
    <w:lvl w:ilvl="1" w:tplc="E60604F8">
      <w:numFmt w:val="decimal"/>
      <w:lvlText w:val=""/>
      <w:lvlJc w:val="left"/>
    </w:lvl>
    <w:lvl w:ilvl="2" w:tplc="17F6A6DA">
      <w:numFmt w:val="decimal"/>
      <w:lvlText w:val=""/>
      <w:lvlJc w:val="left"/>
    </w:lvl>
    <w:lvl w:ilvl="3" w:tplc="A70C2A2C">
      <w:numFmt w:val="decimal"/>
      <w:lvlText w:val=""/>
      <w:lvlJc w:val="left"/>
    </w:lvl>
    <w:lvl w:ilvl="4" w:tplc="248C722A">
      <w:numFmt w:val="decimal"/>
      <w:lvlText w:val=""/>
      <w:lvlJc w:val="left"/>
    </w:lvl>
    <w:lvl w:ilvl="5" w:tplc="5218E126">
      <w:numFmt w:val="decimal"/>
      <w:lvlText w:val=""/>
      <w:lvlJc w:val="left"/>
    </w:lvl>
    <w:lvl w:ilvl="6" w:tplc="F3548D22">
      <w:numFmt w:val="decimal"/>
      <w:lvlText w:val=""/>
      <w:lvlJc w:val="left"/>
    </w:lvl>
    <w:lvl w:ilvl="7" w:tplc="D1648496">
      <w:numFmt w:val="decimal"/>
      <w:lvlText w:val=""/>
      <w:lvlJc w:val="left"/>
    </w:lvl>
    <w:lvl w:ilvl="8" w:tplc="190405A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rto Dagkouli - Kyriakoglou">
    <w15:presenceInfo w15:providerId="None" w15:userId="Myrto Dagkouli - Kyriakogl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B32"/>
    <w:rsid w:val="00010A16"/>
    <w:rsid w:val="00011AA9"/>
    <w:rsid w:val="000219CF"/>
    <w:rsid w:val="00034AEA"/>
    <w:rsid w:val="00044B7D"/>
    <w:rsid w:val="0004529B"/>
    <w:rsid w:val="000537AF"/>
    <w:rsid w:val="00056A36"/>
    <w:rsid w:val="0005740E"/>
    <w:rsid w:val="00060B62"/>
    <w:rsid w:val="00063EF9"/>
    <w:rsid w:val="00072411"/>
    <w:rsid w:val="00075F12"/>
    <w:rsid w:val="000848DE"/>
    <w:rsid w:val="0008673D"/>
    <w:rsid w:val="00091AFA"/>
    <w:rsid w:val="00095232"/>
    <w:rsid w:val="00095535"/>
    <w:rsid w:val="00096105"/>
    <w:rsid w:val="000A4043"/>
    <w:rsid w:val="000A5915"/>
    <w:rsid w:val="000C518A"/>
    <w:rsid w:val="000C51FD"/>
    <w:rsid w:val="000C557D"/>
    <w:rsid w:val="000C6AA2"/>
    <w:rsid w:val="000D0785"/>
    <w:rsid w:val="000D1AD9"/>
    <w:rsid w:val="000E1D5E"/>
    <w:rsid w:val="000E30DE"/>
    <w:rsid w:val="000E4589"/>
    <w:rsid w:val="000E4619"/>
    <w:rsid w:val="000F1F78"/>
    <w:rsid w:val="000F6EEE"/>
    <w:rsid w:val="00104CDB"/>
    <w:rsid w:val="00107333"/>
    <w:rsid w:val="0011010E"/>
    <w:rsid w:val="0011479B"/>
    <w:rsid w:val="00120037"/>
    <w:rsid w:val="00120986"/>
    <w:rsid w:val="00131CB1"/>
    <w:rsid w:val="00131D1A"/>
    <w:rsid w:val="00135205"/>
    <w:rsid w:val="00147A72"/>
    <w:rsid w:val="001547D0"/>
    <w:rsid w:val="0015642D"/>
    <w:rsid w:val="0015762E"/>
    <w:rsid w:val="00161C79"/>
    <w:rsid w:val="00173EFB"/>
    <w:rsid w:val="00177AEC"/>
    <w:rsid w:val="00185805"/>
    <w:rsid w:val="00191665"/>
    <w:rsid w:val="00193197"/>
    <w:rsid w:val="00197773"/>
    <w:rsid w:val="001A4C4E"/>
    <w:rsid w:val="001B573D"/>
    <w:rsid w:val="001C2E43"/>
    <w:rsid w:val="001C7D40"/>
    <w:rsid w:val="001D7A9F"/>
    <w:rsid w:val="001E3393"/>
    <w:rsid w:val="0020721F"/>
    <w:rsid w:val="00216CD6"/>
    <w:rsid w:val="00225BBA"/>
    <w:rsid w:val="002267D1"/>
    <w:rsid w:val="0022780B"/>
    <w:rsid w:val="0023216C"/>
    <w:rsid w:val="00234D19"/>
    <w:rsid w:val="00236F8B"/>
    <w:rsid w:val="0024280C"/>
    <w:rsid w:val="00246908"/>
    <w:rsid w:val="00251C06"/>
    <w:rsid w:val="00252D22"/>
    <w:rsid w:val="0025436D"/>
    <w:rsid w:val="00255B58"/>
    <w:rsid w:val="00256633"/>
    <w:rsid w:val="00260ABF"/>
    <w:rsid w:val="00267EA0"/>
    <w:rsid w:val="00274843"/>
    <w:rsid w:val="00277A94"/>
    <w:rsid w:val="002872FC"/>
    <w:rsid w:val="0029193F"/>
    <w:rsid w:val="002A3185"/>
    <w:rsid w:val="002A5AA5"/>
    <w:rsid w:val="002B03A8"/>
    <w:rsid w:val="002B0684"/>
    <w:rsid w:val="002B0899"/>
    <w:rsid w:val="002B6F80"/>
    <w:rsid w:val="002C7462"/>
    <w:rsid w:val="002D7B7E"/>
    <w:rsid w:val="002F33DF"/>
    <w:rsid w:val="002F4AC4"/>
    <w:rsid w:val="003044DE"/>
    <w:rsid w:val="00310DB3"/>
    <w:rsid w:val="00312AB0"/>
    <w:rsid w:val="0032525E"/>
    <w:rsid w:val="00333661"/>
    <w:rsid w:val="003431B8"/>
    <w:rsid w:val="003470FF"/>
    <w:rsid w:val="00350ECE"/>
    <w:rsid w:val="0035475C"/>
    <w:rsid w:val="003570AF"/>
    <w:rsid w:val="00357F43"/>
    <w:rsid w:val="00361855"/>
    <w:rsid w:val="00363C62"/>
    <w:rsid w:val="00366F1E"/>
    <w:rsid w:val="00370BCC"/>
    <w:rsid w:val="00373778"/>
    <w:rsid w:val="00383443"/>
    <w:rsid w:val="003924AD"/>
    <w:rsid w:val="00393F73"/>
    <w:rsid w:val="00395D73"/>
    <w:rsid w:val="00397113"/>
    <w:rsid w:val="003A2566"/>
    <w:rsid w:val="003A7BF6"/>
    <w:rsid w:val="003A7C35"/>
    <w:rsid w:val="003B4042"/>
    <w:rsid w:val="003B5650"/>
    <w:rsid w:val="003C40C7"/>
    <w:rsid w:val="003D1691"/>
    <w:rsid w:val="003D53CC"/>
    <w:rsid w:val="003D6B3A"/>
    <w:rsid w:val="003D6FEA"/>
    <w:rsid w:val="003E4481"/>
    <w:rsid w:val="003E7658"/>
    <w:rsid w:val="003F1DD8"/>
    <w:rsid w:val="003F4A47"/>
    <w:rsid w:val="00405CF3"/>
    <w:rsid w:val="00410B47"/>
    <w:rsid w:val="0041395E"/>
    <w:rsid w:val="00417F2E"/>
    <w:rsid w:val="0042211C"/>
    <w:rsid w:val="004224EF"/>
    <w:rsid w:val="00424B2E"/>
    <w:rsid w:val="00447D0C"/>
    <w:rsid w:val="004554F5"/>
    <w:rsid w:val="00457745"/>
    <w:rsid w:val="00462E09"/>
    <w:rsid w:val="0046510F"/>
    <w:rsid w:val="0046799B"/>
    <w:rsid w:val="00470818"/>
    <w:rsid w:val="00473551"/>
    <w:rsid w:val="00473EB4"/>
    <w:rsid w:val="00476B15"/>
    <w:rsid w:val="00477ACA"/>
    <w:rsid w:val="00480F24"/>
    <w:rsid w:val="00481E18"/>
    <w:rsid w:val="00490A91"/>
    <w:rsid w:val="00496D05"/>
    <w:rsid w:val="004A35B8"/>
    <w:rsid w:val="004A3ABB"/>
    <w:rsid w:val="004A4A30"/>
    <w:rsid w:val="004A6B2E"/>
    <w:rsid w:val="004B2A2D"/>
    <w:rsid w:val="004B7654"/>
    <w:rsid w:val="004C0E5A"/>
    <w:rsid w:val="004C6A15"/>
    <w:rsid w:val="004D5BE2"/>
    <w:rsid w:val="004D5BF4"/>
    <w:rsid w:val="004E77A2"/>
    <w:rsid w:val="004F1048"/>
    <w:rsid w:val="004F61AA"/>
    <w:rsid w:val="004F77EE"/>
    <w:rsid w:val="00502636"/>
    <w:rsid w:val="00512FC1"/>
    <w:rsid w:val="00517EFF"/>
    <w:rsid w:val="0052132B"/>
    <w:rsid w:val="00521364"/>
    <w:rsid w:val="005407C4"/>
    <w:rsid w:val="00541608"/>
    <w:rsid w:val="00552718"/>
    <w:rsid w:val="0055698A"/>
    <w:rsid w:val="00557980"/>
    <w:rsid w:val="00565E8A"/>
    <w:rsid w:val="00567606"/>
    <w:rsid w:val="005706B9"/>
    <w:rsid w:val="00574D5A"/>
    <w:rsid w:val="00575863"/>
    <w:rsid w:val="00584F36"/>
    <w:rsid w:val="005910B4"/>
    <w:rsid w:val="00595553"/>
    <w:rsid w:val="00596589"/>
    <w:rsid w:val="005A0D45"/>
    <w:rsid w:val="005C2A46"/>
    <w:rsid w:val="005E1222"/>
    <w:rsid w:val="005E20DC"/>
    <w:rsid w:val="005F0FFC"/>
    <w:rsid w:val="005F2BE3"/>
    <w:rsid w:val="005F3751"/>
    <w:rsid w:val="005F38E0"/>
    <w:rsid w:val="005F5101"/>
    <w:rsid w:val="0061072A"/>
    <w:rsid w:val="00624017"/>
    <w:rsid w:val="00630521"/>
    <w:rsid w:val="00637977"/>
    <w:rsid w:val="00641750"/>
    <w:rsid w:val="006434D7"/>
    <w:rsid w:val="0065462A"/>
    <w:rsid w:val="00654BFF"/>
    <w:rsid w:val="0065766D"/>
    <w:rsid w:val="00661BE2"/>
    <w:rsid w:val="00662723"/>
    <w:rsid w:val="00665E43"/>
    <w:rsid w:val="00666420"/>
    <w:rsid w:val="006819AE"/>
    <w:rsid w:val="006836B5"/>
    <w:rsid w:val="00686004"/>
    <w:rsid w:val="0068665C"/>
    <w:rsid w:val="00691EAD"/>
    <w:rsid w:val="00693A1B"/>
    <w:rsid w:val="006A08D2"/>
    <w:rsid w:val="006A29D1"/>
    <w:rsid w:val="006A381F"/>
    <w:rsid w:val="006B09E2"/>
    <w:rsid w:val="006B2DCD"/>
    <w:rsid w:val="006B4956"/>
    <w:rsid w:val="006C12C1"/>
    <w:rsid w:val="006C20E0"/>
    <w:rsid w:val="006E0E9C"/>
    <w:rsid w:val="006E192F"/>
    <w:rsid w:val="006E2169"/>
    <w:rsid w:val="006E58E8"/>
    <w:rsid w:val="006F0BA7"/>
    <w:rsid w:val="006F12D4"/>
    <w:rsid w:val="006F7C1F"/>
    <w:rsid w:val="00707953"/>
    <w:rsid w:val="00716F70"/>
    <w:rsid w:val="00723AD5"/>
    <w:rsid w:val="007277B2"/>
    <w:rsid w:val="00734E6D"/>
    <w:rsid w:val="00735640"/>
    <w:rsid w:val="007371BD"/>
    <w:rsid w:val="00744C69"/>
    <w:rsid w:val="007478F6"/>
    <w:rsid w:val="00761750"/>
    <w:rsid w:val="007658F0"/>
    <w:rsid w:val="00767BF2"/>
    <w:rsid w:val="0077060D"/>
    <w:rsid w:val="00771FA4"/>
    <w:rsid w:val="00774D58"/>
    <w:rsid w:val="007750D5"/>
    <w:rsid w:val="00777B96"/>
    <w:rsid w:val="00797A7C"/>
    <w:rsid w:val="00797B01"/>
    <w:rsid w:val="007A32A7"/>
    <w:rsid w:val="007A7EE7"/>
    <w:rsid w:val="007B0B5F"/>
    <w:rsid w:val="007B4FCE"/>
    <w:rsid w:val="007C3F50"/>
    <w:rsid w:val="007D0F6B"/>
    <w:rsid w:val="007D1321"/>
    <w:rsid w:val="007D2483"/>
    <w:rsid w:val="007D5DFA"/>
    <w:rsid w:val="007E7367"/>
    <w:rsid w:val="007F067E"/>
    <w:rsid w:val="007F7993"/>
    <w:rsid w:val="0080302D"/>
    <w:rsid w:val="00817B4A"/>
    <w:rsid w:val="00817C2E"/>
    <w:rsid w:val="00821CC2"/>
    <w:rsid w:val="0084315E"/>
    <w:rsid w:val="008532CC"/>
    <w:rsid w:val="00854AF2"/>
    <w:rsid w:val="00860651"/>
    <w:rsid w:val="00863C87"/>
    <w:rsid w:val="00870420"/>
    <w:rsid w:val="008717F4"/>
    <w:rsid w:val="008752A6"/>
    <w:rsid w:val="00880217"/>
    <w:rsid w:val="00883984"/>
    <w:rsid w:val="0088513B"/>
    <w:rsid w:val="0088568C"/>
    <w:rsid w:val="00885D83"/>
    <w:rsid w:val="00896FD6"/>
    <w:rsid w:val="00897058"/>
    <w:rsid w:val="008A1E1C"/>
    <w:rsid w:val="008A20DD"/>
    <w:rsid w:val="008A231A"/>
    <w:rsid w:val="008A7F28"/>
    <w:rsid w:val="008B5274"/>
    <w:rsid w:val="008C3F02"/>
    <w:rsid w:val="008C7188"/>
    <w:rsid w:val="008D210D"/>
    <w:rsid w:val="008D3360"/>
    <w:rsid w:val="008E00E8"/>
    <w:rsid w:val="008E5977"/>
    <w:rsid w:val="008E7BEB"/>
    <w:rsid w:val="009045D0"/>
    <w:rsid w:val="00905849"/>
    <w:rsid w:val="0090778E"/>
    <w:rsid w:val="00910BAA"/>
    <w:rsid w:val="0091410C"/>
    <w:rsid w:val="009204D8"/>
    <w:rsid w:val="00920C7E"/>
    <w:rsid w:val="00932565"/>
    <w:rsid w:val="009519A2"/>
    <w:rsid w:val="00954707"/>
    <w:rsid w:val="00956F80"/>
    <w:rsid w:val="00962B82"/>
    <w:rsid w:val="00964E00"/>
    <w:rsid w:val="009652A6"/>
    <w:rsid w:val="00980962"/>
    <w:rsid w:val="009A38AF"/>
    <w:rsid w:val="009A4FCC"/>
    <w:rsid w:val="009B5A5C"/>
    <w:rsid w:val="009B7585"/>
    <w:rsid w:val="009C7691"/>
    <w:rsid w:val="009E1184"/>
    <w:rsid w:val="009E2F00"/>
    <w:rsid w:val="009F272F"/>
    <w:rsid w:val="009F3BE1"/>
    <w:rsid w:val="009F76B2"/>
    <w:rsid w:val="00A00D4D"/>
    <w:rsid w:val="00A00FAF"/>
    <w:rsid w:val="00A04CB1"/>
    <w:rsid w:val="00A164EA"/>
    <w:rsid w:val="00A17481"/>
    <w:rsid w:val="00A302B2"/>
    <w:rsid w:val="00A44599"/>
    <w:rsid w:val="00A6298F"/>
    <w:rsid w:val="00A72E7E"/>
    <w:rsid w:val="00A73649"/>
    <w:rsid w:val="00A73D4B"/>
    <w:rsid w:val="00A82B24"/>
    <w:rsid w:val="00A8406C"/>
    <w:rsid w:val="00A85B17"/>
    <w:rsid w:val="00A94083"/>
    <w:rsid w:val="00AA105B"/>
    <w:rsid w:val="00AB2303"/>
    <w:rsid w:val="00AD3F75"/>
    <w:rsid w:val="00AD44D3"/>
    <w:rsid w:val="00AD5D19"/>
    <w:rsid w:val="00AE5C99"/>
    <w:rsid w:val="00AF5F58"/>
    <w:rsid w:val="00AF623E"/>
    <w:rsid w:val="00B03AAD"/>
    <w:rsid w:val="00B1251F"/>
    <w:rsid w:val="00B1367A"/>
    <w:rsid w:val="00B2128A"/>
    <w:rsid w:val="00B21BF1"/>
    <w:rsid w:val="00B31E15"/>
    <w:rsid w:val="00B32E92"/>
    <w:rsid w:val="00B36C39"/>
    <w:rsid w:val="00B52633"/>
    <w:rsid w:val="00B83B7F"/>
    <w:rsid w:val="00B87D10"/>
    <w:rsid w:val="00B9551F"/>
    <w:rsid w:val="00BA45D1"/>
    <w:rsid w:val="00BB0E43"/>
    <w:rsid w:val="00BC238F"/>
    <w:rsid w:val="00BD36C0"/>
    <w:rsid w:val="00BD686F"/>
    <w:rsid w:val="00BF28E5"/>
    <w:rsid w:val="00BF3A53"/>
    <w:rsid w:val="00BF3FAC"/>
    <w:rsid w:val="00BF6D09"/>
    <w:rsid w:val="00C02356"/>
    <w:rsid w:val="00C15FEA"/>
    <w:rsid w:val="00C207C3"/>
    <w:rsid w:val="00C2160C"/>
    <w:rsid w:val="00C22D25"/>
    <w:rsid w:val="00C24EE9"/>
    <w:rsid w:val="00C3054E"/>
    <w:rsid w:val="00C45333"/>
    <w:rsid w:val="00C51EE6"/>
    <w:rsid w:val="00C54B24"/>
    <w:rsid w:val="00C605DE"/>
    <w:rsid w:val="00C616C8"/>
    <w:rsid w:val="00C70624"/>
    <w:rsid w:val="00C831BB"/>
    <w:rsid w:val="00C84A35"/>
    <w:rsid w:val="00CA24B3"/>
    <w:rsid w:val="00CA3F19"/>
    <w:rsid w:val="00CB1CBC"/>
    <w:rsid w:val="00CB41A0"/>
    <w:rsid w:val="00CC304C"/>
    <w:rsid w:val="00CC42B1"/>
    <w:rsid w:val="00CC6E8D"/>
    <w:rsid w:val="00CD16D3"/>
    <w:rsid w:val="00CE5BBC"/>
    <w:rsid w:val="00CF2E2F"/>
    <w:rsid w:val="00CF36F3"/>
    <w:rsid w:val="00CF434F"/>
    <w:rsid w:val="00D04645"/>
    <w:rsid w:val="00D074D4"/>
    <w:rsid w:val="00D20D69"/>
    <w:rsid w:val="00D24985"/>
    <w:rsid w:val="00D25294"/>
    <w:rsid w:val="00D25E87"/>
    <w:rsid w:val="00D274D4"/>
    <w:rsid w:val="00D332F0"/>
    <w:rsid w:val="00D40360"/>
    <w:rsid w:val="00D46D5E"/>
    <w:rsid w:val="00D508BA"/>
    <w:rsid w:val="00D52660"/>
    <w:rsid w:val="00D5715E"/>
    <w:rsid w:val="00D578CD"/>
    <w:rsid w:val="00D57C98"/>
    <w:rsid w:val="00D62986"/>
    <w:rsid w:val="00D63499"/>
    <w:rsid w:val="00D77269"/>
    <w:rsid w:val="00D85AF8"/>
    <w:rsid w:val="00D862EB"/>
    <w:rsid w:val="00D92A11"/>
    <w:rsid w:val="00DB4C82"/>
    <w:rsid w:val="00DB4CCE"/>
    <w:rsid w:val="00DB603B"/>
    <w:rsid w:val="00DD1C8B"/>
    <w:rsid w:val="00DD7F1B"/>
    <w:rsid w:val="00DE61C2"/>
    <w:rsid w:val="00E01428"/>
    <w:rsid w:val="00E01638"/>
    <w:rsid w:val="00E04CDA"/>
    <w:rsid w:val="00E163C7"/>
    <w:rsid w:val="00E174B1"/>
    <w:rsid w:val="00E2342B"/>
    <w:rsid w:val="00E242E7"/>
    <w:rsid w:val="00E245FC"/>
    <w:rsid w:val="00E46D9E"/>
    <w:rsid w:val="00E573A1"/>
    <w:rsid w:val="00E64514"/>
    <w:rsid w:val="00E647A7"/>
    <w:rsid w:val="00E702A7"/>
    <w:rsid w:val="00E716C0"/>
    <w:rsid w:val="00E75105"/>
    <w:rsid w:val="00E8439D"/>
    <w:rsid w:val="00E907EB"/>
    <w:rsid w:val="00E90B6E"/>
    <w:rsid w:val="00E92FB1"/>
    <w:rsid w:val="00EB3DB9"/>
    <w:rsid w:val="00EB7589"/>
    <w:rsid w:val="00EC0C89"/>
    <w:rsid w:val="00EC17D7"/>
    <w:rsid w:val="00EC230E"/>
    <w:rsid w:val="00EE5ADD"/>
    <w:rsid w:val="00EE6643"/>
    <w:rsid w:val="00EF3817"/>
    <w:rsid w:val="00F00F31"/>
    <w:rsid w:val="00F229C1"/>
    <w:rsid w:val="00F22F83"/>
    <w:rsid w:val="00F23468"/>
    <w:rsid w:val="00F37F36"/>
    <w:rsid w:val="00F44F32"/>
    <w:rsid w:val="00F47564"/>
    <w:rsid w:val="00F517A7"/>
    <w:rsid w:val="00F55D6B"/>
    <w:rsid w:val="00F56767"/>
    <w:rsid w:val="00F60C84"/>
    <w:rsid w:val="00F76B75"/>
    <w:rsid w:val="00F805D0"/>
    <w:rsid w:val="00F81EFF"/>
    <w:rsid w:val="00F91045"/>
    <w:rsid w:val="00FA2B38"/>
    <w:rsid w:val="00FA3EDC"/>
    <w:rsid w:val="00FB6F2F"/>
    <w:rsid w:val="00FC72D5"/>
    <w:rsid w:val="00FD3816"/>
    <w:rsid w:val="00FD3943"/>
    <w:rsid w:val="00FE0823"/>
    <w:rsid w:val="00FE0F28"/>
    <w:rsid w:val="00FE5454"/>
    <w:rsid w:val="00FE5BA4"/>
    <w:rsid w:val="00FF55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EF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29B"/>
    <w:rPr>
      <w:rFonts w:ascii="Times New Roman" w:eastAsia="Times New Roman" w:hAnsi="Times New Roman" w:cs="Times New Roman"/>
      <w:lang w:val="el-GR" w:eastAsia="el-GR"/>
    </w:rPr>
  </w:style>
  <w:style w:type="paragraph" w:styleId="Titolo1">
    <w:name w:val="heading 1"/>
    <w:basedOn w:val="Normale"/>
    <w:next w:val="Normale"/>
    <w:link w:val="Titolo1Carattere"/>
    <w:rsid w:val="004A6B2E"/>
    <w:pPr>
      <w:keepNext/>
      <w:keepLines/>
      <w:spacing w:before="400" w:after="120"/>
      <w:outlineLvl w:val="0"/>
    </w:pPr>
    <w:rPr>
      <w:sz w:val="40"/>
      <w:szCs w:val="4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4A6B2E"/>
    <w:rPr>
      <w:rFonts w:ascii="Times New Roman" w:eastAsia="Times New Roman" w:hAnsi="Times New Roman" w:cs="Times New Roman"/>
      <w:sz w:val="40"/>
      <w:szCs w:val="40"/>
      <w:lang w:val="el-GR" w:eastAsia="el-GR"/>
    </w:rPr>
  </w:style>
  <w:style w:type="table" w:styleId="Grigliatabella">
    <w:name w:val="Table Grid"/>
    <w:basedOn w:val="Tabellanormale"/>
    <w:uiPriority w:val="59"/>
    <w:rsid w:val="009E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9A38AF"/>
  </w:style>
  <w:style w:type="character" w:customStyle="1" w:styleId="TestonotaapidipaginaCarattere">
    <w:name w:val="Testo nota a piè di pagina Carattere"/>
    <w:basedOn w:val="Caratterepredefinitoparagrafo"/>
    <w:link w:val="Testonotaapidipagina"/>
    <w:uiPriority w:val="99"/>
    <w:rsid w:val="009A38AF"/>
  </w:style>
  <w:style w:type="character" w:styleId="Rimandonotaapidipagina">
    <w:name w:val="footnote reference"/>
    <w:basedOn w:val="Caratterepredefinitoparagrafo"/>
    <w:uiPriority w:val="99"/>
    <w:unhideWhenUsed/>
    <w:rsid w:val="009A38AF"/>
    <w:rPr>
      <w:vertAlign w:val="superscript"/>
    </w:rPr>
  </w:style>
  <w:style w:type="character" w:styleId="Collegamentoipertestuale">
    <w:name w:val="Hyperlink"/>
    <w:basedOn w:val="Caratterepredefinitoparagrafo"/>
    <w:uiPriority w:val="99"/>
    <w:unhideWhenUsed/>
    <w:rsid w:val="009A38AF"/>
    <w:rPr>
      <w:color w:val="0000FF"/>
      <w:u w:val="single"/>
    </w:rPr>
  </w:style>
  <w:style w:type="character" w:styleId="Rimandocommento">
    <w:name w:val="annotation reference"/>
    <w:basedOn w:val="Caratterepredefinitoparagrafo"/>
    <w:uiPriority w:val="99"/>
    <w:semiHidden/>
    <w:unhideWhenUsed/>
    <w:rsid w:val="00EC0C89"/>
    <w:rPr>
      <w:sz w:val="18"/>
      <w:szCs w:val="18"/>
    </w:rPr>
  </w:style>
  <w:style w:type="paragraph" w:styleId="Testocommento">
    <w:name w:val="annotation text"/>
    <w:basedOn w:val="Normale"/>
    <w:link w:val="TestocommentoCarattere"/>
    <w:uiPriority w:val="99"/>
    <w:semiHidden/>
    <w:unhideWhenUsed/>
    <w:rsid w:val="00EC0C89"/>
  </w:style>
  <w:style w:type="character" w:customStyle="1" w:styleId="TestocommentoCarattere">
    <w:name w:val="Testo commento Carattere"/>
    <w:basedOn w:val="Caratterepredefinitoparagrafo"/>
    <w:link w:val="Testocommento"/>
    <w:uiPriority w:val="99"/>
    <w:semiHidden/>
    <w:rsid w:val="00EC0C89"/>
  </w:style>
  <w:style w:type="paragraph" w:styleId="Soggettocommento">
    <w:name w:val="annotation subject"/>
    <w:basedOn w:val="Testocommento"/>
    <w:next w:val="Testocommento"/>
    <w:link w:val="SoggettocommentoCarattere"/>
    <w:uiPriority w:val="99"/>
    <w:semiHidden/>
    <w:unhideWhenUsed/>
    <w:rsid w:val="00EC0C89"/>
    <w:rPr>
      <w:b/>
      <w:bCs/>
      <w:sz w:val="20"/>
      <w:szCs w:val="20"/>
    </w:rPr>
  </w:style>
  <w:style w:type="character" w:customStyle="1" w:styleId="SoggettocommentoCarattere">
    <w:name w:val="Soggetto commento Carattere"/>
    <w:basedOn w:val="TestocommentoCarattere"/>
    <w:link w:val="Soggettocommento"/>
    <w:uiPriority w:val="99"/>
    <w:semiHidden/>
    <w:rsid w:val="00EC0C89"/>
    <w:rPr>
      <w:b/>
      <w:bCs/>
      <w:sz w:val="20"/>
      <w:szCs w:val="20"/>
    </w:rPr>
  </w:style>
  <w:style w:type="paragraph" w:styleId="Revisione">
    <w:name w:val="Revision"/>
    <w:hidden/>
    <w:uiPriority w:val="99"/>
    <w:semiHidden/>
    <w:rsid w:val="00EC0C89"/>
  </w:style>
  <w:style w:type="paragraph" w:styleId="Testofumetto">
    <w:name w:val="Balloon Text"/>
    <w:basedOn w:val="Normale"/>
    <w:link w:val="TestofumettoCarattere"/>
    <w:uiPriority w:val="99"/>
    <w:semiHidden/>
    <w:unhideWhenUsed/>
    <w:rsid w:val="00EC0C8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C0C89"/>
    <w:rPr>
      <w:rFonts w:ascii="Lucida Grande" w:hAnsi="Lucida Grande"/>
      <w:sz w:val="18"/>
      <w:szCs w:val="18"/>
    </w:rPr>
  </w:style>
  <w:style w:type="character" w:customStyle="1" w:styleId="apple-converted-space">
    <w:name w:val="apple-converted-space"/>
    <w:basedOn w:val="Caratterepredefinitoparagrafo"/>
    <w:rsid w:val="0046510F"/>
  </w:style>
  <w:style w:type="paragraph" w:styleId="Pidipagina">
    <w:name w:val="footer"/>
    <w:basedOn w:val="Normale"/>
    <w:link w:val="PidipaginaCarattere"/>
    <w:uiPriority w:val="99"/>
    <w:unhideWhenUsed/>
    <w:rsid w:val="00A73D4B"/>
    <w:pPr>
      <w:tabs>
        <w:tab w:val="center" w:pos="4819"/>
        <w:tab w:val="right" w:pos="9638"/>
      </w:tabs>
    </w:pPr>
  </w:style>
  <w:style w:type="character" w:customStyle="1" w:styleId="PidipaginaCarattere">
    <w:name w:val="Piè di pagina Carattere"/>
    <w:basedOn w:val="Caratterepredefinitoparagrafo"/>
    <w:link w:val="Pidipagina"/>
    <w:uiPriority w:val="99"/>
    <w:rsid w:val="00A73D4B"/>
  </w:style>
  <w:style w:type="character" w:styleId="Numeropagina">
    <w:name w:val="page number"/>
    <w:basedOn w:val="Caratterepredefinitoparagrafo"/>
    <w:uiPriority w:val="99"/>
    <w:semiHidden/>
    <w:unhideWhenUsed/>
    <w:rsid w:val="00A73D4B"/>
  </w:style>
  <w:style w:type="character" w:customStyle="1" w:styleId="1">
    <w:name w:val="Ανεπίλυτη αναφορά1"/>
    <w:basedOn w:val="Caratterepredefinitoparagrafo"/>
    <w:uiPriority w:val="99"/>
    <w:semiHidden/>
    <w:unhideWhenUsed/>
    <w:rsid w:val="00B9551F"/>
    <w:rPr>
      <w:color w:val="605E5C"/>
      <w:shd w:val="clear" w:color="auto" w:fill="E1DFDD"/>
    </w:rPr>
  </w:style>
  <w:style w:type="character" w:customStyle="1" w:styleId="2">
    <w:name w:val="Ανεπίλυτη αναφορά2"/>
    <w:basedOn w:val="Caratterepredefinitoparagrafo"/>
    <w:uiPriority w:val="99"/>
    <w:semiHidden/>
    <w:unhideWhenUsed/>
    <w:rsid w:val="0004529B"/>
    <w:rPr>
      <w:color w:val="605E5C"/>
      <w:shd w:val="clear" w:color="auto" w:fill="E1DFDD"/>
    </w:rPr>
  </w:style>
  <w:style w:type="character" w:styleId="Collegamentovisitato">
    <w:name w:val="FollowedHyperlink"/>
    <w:basedOn w:val="Caratterepredefinitoparagrafo"/>
    <w:uiPriority w:val="99"/>
    <w:semiHidden/>
    <w:unhideWhenUsed/>
    <w:rsid w:val="00DB4C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29B"/>
    <w:rPr>
      <w:rFonts w:ascii="Times New Roman" w:eastAsia="Times New Roman" w:hAnsi="Times New Roman" w:cs="Times New Roman"/>
      <w:lang w:val="el-GR" w:eastAsia="el-GR"/>
    </w:rPr>
  </w:style>
  <w:style w:type="paragraph" w:styleId="Titolo1">
    <w:name w:val="heading 1"/>
    <w:basedOn w:val="Normale"/>
    <w:next w:val="Normale"/>
    <w:link w:val="Titolo1Carattere"/>
    <w:rsid w:val="004A6B2E"/>
    <w:pPr>
      <w:keepNext/>
      <w:keepLines/>
      <w:spacing w:before="400" w:after="120"/>
      <w:outlineLvl w:val="0"/>
    </w:pPr>
    <w:rPr>
      <w:sz w:val="40"/>
      <w:szCs w:val="4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4A6B2E"/>
    <w:rPr>
      <w:rFonts w:ascii="Times New Roman" w:eastAsia="Times New Roman" w:hAnsi="Times New Roman" w:cs="Times New Roman"/>
      <w:sz w:val="40"/>
      <w:szCs w:val="40"/>
      <w:lang w:val="el-GR" w:eastAsia="el-GR"/>
    </w:rPr>
  </w:style>
  <w:style w:type="table" w:styleId="Grigliatabella">
    <w:name w:val="Table Grid"/>
    <w:basedOn w:val="Tabellanormale"/>
    <w:uiPriority w:val="59"/>
    <w:rsid w:val="009E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9A38AF"/>
  </w:style>
  <w:style w:type="character" w:customStyle="1" w:styleId="TestonotaapidipaginaCarattere">
    <w:name w:val="Testo nota a piè di pagina Carattere"/>
    <w:basedOn w:val="Caratterepredefinitoparagrafo"/>
    <w:link w:val="Testonotaapidipagina"/>
    <w:uiPriority w:val="99"/>
    <w:rsid w:val="009A38AF"/>
  </w:style>
  <w:style w:type="character" w:styleId="Rimandonotaapidipagina">
    <w:name w:val="footnote reference"/>
    <w:basedOn w:val="Caratterepredefinitoparagrafo"/>
    <w:uiPriority w:val="99"/>
    <w:unhideWhenUsed/>
    <w:rsid w:val="009A38AF"/>
    <w:rPr>
      <w:vertAlign w:val="superscript"/>
    </w:rPr>
  </w:style>
  <w:style w:type="character" w:styleId="Collegamentoipertestuale">
    <w:name w:val="Hyperlink"/>
    <w:basedOn w:val="Caratterepredefinitoparagrafo"/>
    <w:uiPriority w:val="99"/>
    <w:unhideWhenUsed/>
    <w:rsid w:val="009A38AF"/>
    <w:rPr>
      <w:color w:val="0000FF"/>
      <w:u w:val="single"/>
    </w:rPr>
  </w:style>
  <w:style w:type="character" w:styleId="Rimandocommento">
    <w:name w:val="annotation reference"/>
    <w:basedOn w:val="Caratterepredefinitoparagrafo"/>
    <w:uiPriority w:val="99"/>
    <w:semiHidden/>
    <w:unhideWhenUsed/>
    <w:rsid w:val="00EC0C89"/>
    <w:rPr>
      <w:sz w:val="18"/>
      <w:szCs w:val="18"/>
    </w:rPr>
  </w:style>
  <w:style w:type="paragraph" w:styleId="Testocommento">
    <w:name w:val="annotation text"/>
    <w:basedOn w:val="Normale"/>
    <w:link w:val="TestocommentoCarattere"/>
    <w:uiPriority w:val="99"/>
    <w:semiHidden/>
    <w:unhideWhenUsed/>
    <w:rsid w:val="00EC0C89"/>
  </w:style>
  <w:style w:type="character" w:customStyle="1" w:styleId="TestocommentoCarattere">
    <w:name w:val="Testo commento Carattere"/>
    <w:basedOn w:val="Caratterepredefinitoparagrafo"/>
    <w:link w:val="Testocommento"/>
    <w:uiPriority w:val="99"/>
    <w:semiHidden/>
    <w:rsid w:val="00EC0C89"/>
  </w:style>
  <w:style w:type="paragraph" w:styleId="Soggettocommento">
    <w:name w:val="annotation subject"/>
    <w:basedOn w:val="Testocommento"/>
    <w:next w:val="Testocommento"/>
    <w:link w:val="SoggettocommentoCarattere"/>
    <w:uiPriority w:val="99"/>
    <w:semiHidden/>
    <w:unhideWhenUsed/>
    <w:rsid w:val="00EC0C89"/>
    <w:rPr>
      <w:b/>
      <w:bCs/>
      <w:sz w:val="20"/>
      <w:szCs w:val="20"/>
    </w:rPr>
  </w:style>
  <w:style w:type="character" w:customStyle="1" w:styleId="SoggettocommentoCarattere">
    <w:name w:val="Soggetto commento Carattere"/>
    <w:basedOn w:val="TestocommentoCarattere"/>
    <w:link w:val="Soggettocommento"/>
    <w:uiPriority w:val="99"/>
    <w:semiHidden/>
    <w:rsid w:val="00EC0C89"/>
    <w:rPr>
      <w:b/>
      <w:bCs/>
      <w:sz w:val="20"/>
      <w:szCs w:val="20"/>
    </w:rPr>
  </w:style>
  <w:style w:type="paragraph" w:styleId="Revisione">
    <w:name w:val="Revision"/>
    <w:hidden/>
    <w:uiPriority w:val="99"/>
    <w:semiHidden/>
    <w:rsid w:val="00EC0C89"/>
  </w:style>
  <w:style w:type="paragraph" w:styleId="Testofumetto">
    <w:name w:val="Balloon Text"/>
    <w:basedOn w:val="Normale"/>
    <w:link w:val="TestofumettoCarattere"/>
    <w:uiPriority w:val="99"/>
    <w:semiHidden/>
    <w:unhideWhenUsed/>
    <w:rsid w:val="00EC0C8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C0C89"/>
    <w:rPr>
      <w:rFonts w:ascii="Lucida Grande" w:hAnsi="Lucida Grande"/>
      <w:sz w:val="18"/>
      <w:szCs w:val="18"/>
    </w:rPr>
  </w:style>
  <w:style w:type="character" w:customStyle="1" w:styleId="apple-converted-space">
    <w:name w:val="apple-converted-space"/>
    <w:basedOn w:val="Caratterepredefinitoparagrafo"/>
    <w:rsid w:val="0046510F"/>
  </w:style>
  <w:style w:type="paragraph" w:styleId="Pidipagina">
    <w:name w:val="footer"/>
    <w:basedOn w:val="Normale"/>
    <w:link w:val="PidipaginaCarattere"/>
    <w:uiPriority w:val="99"/>
    <w:unhideWhenUsed/>
    <w:rsid w:val="00A73D4B"/>
    <w:pPr>
      <w:tabs>
        <w:tab w:val="center" w:pos="4819"/>
        <w:tab w:val="right" w:pos="9638"/>
      </w:tabs>
    </w:pPr>
  </w:style>
  <w:style w:type="character" w:customStyle="1" w:styleId="PidipaginaCarattere">
    <w:name w:val="Piè di pagina Carattere"/>
    <w:basedOn w:val="Caratterepredefinitoparagrafo"/>
    <w:link w:val="Pidipagina"/>
    <w:uiPriority w:val="99"/>
    <w:rsid w:val="00A73D4B"/>
  </w:style>
  <w:style w:type="character" w:styleId="Numeropagina">
    <w:name w:val="page number"/>
    <w:basedOn w:val="Caratterepredefinitoparagrafo"/>
    <w:uiPriority w:val="99"/>
    <w:semiHidden/>
    <w:unhideWhenUsed/>
    <w:rsid w:val="00A73D4B"/>
  </w:style>
  <w:style w:type="character" w:customStyle="1" w:styleId="1">
    <w:name w:val="Ανεπίλυτη αναφορά1"/>
    <w:basedOn w:val="Caratterepredefinitoparagrafo"/>
    <w:uiPriority w:val="99"/>
    <w:semiHidden/>
    <w:unhideWhenUsed/>
    <w:rsid w:val="00B9551F"/>
    <w:rPr>
      <w:color w:val="605E5C"/>
      <w:shd w:val="clear" w:color="auto" w:fill="E1DFDD"/>
    </w:rPr>
  </w:style>
  <w:style w:type="character" w:customStyle="1" w:styleId="2">
    <w:name w:val="Ανεπίλυτη αναφορά2"/>
    <w:basedOn w:val="Caratterepredefinitoparagrafo"/>
    <w:uiPriority w:val="99"/>
    <w:semiHidden/>
    <w:unhideWhenUsed/>
    <w:rsid w:val="0004529B"/>
    <w:rPr>
      <w:color w:val="605E5C"/>
      <w:shd w:val="clear" w:color="auto" w:fill="E1DFDD"/>
    </w:rPr>
  </w:style>
  <w:style w:type="character" w:styleId="Collegamentovisitato">
    <w:name w:val="FollowedHyperlink"/>
    <w:basedOn w:val="Caratterepredefinitoparagrafo"/>
    <w:uiPriority w:val="99"/>
    <w:semiHidden/>
    <w:unhideWhenUsed/>
    <w:rsid w:val="00DB4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535">
      <w:bodyDiv w:val="1"/>
      <w:marLeft w:val="0"/>
      <w:marRight w:val="0"/>
      <w:marTop w:val="0"/>
      <w:marBottom w:val="0"/>
      <w:divBdr>
        <w:top w:val="none" w:sz="0" w:space="0" w:color="auto"/>
        <w:left w:val="none" w:sz="0" w:space="0" w:color="auto"/>
        <w:bottom w:val="none" w:sz="0" w:space="0" w:color="auto"/>
        <w:right w:val="none" w:sz="0" w:space="0" w:color="auto"/>
      </w:divBdr>
    </w:div>
    <w:div w:id="48041239">
      <w:bodyDiv w:val="1"/>
      <w:marLeft w:val="0"/>
      <w:marRight w:val="0"/>
      <w:marTop w:val="0"/>
      <w:marBottom w:val="0"/>
      <w:divBdr>
        <w:top w:val="none" w:sz="0" w:space="0" w:color="auto"/>
        <w:left w:val="none" w:sz="0" w:space="0" w:color="auto"/>
        <w:bottom w:val="none" w:sz="0" w:space="0" w:color="auto"/>
        <w:right w:val="none" w:sz="0" w:space="0" w:color="auto"/>
      </w:divBdr>
    </w:div>
    <w:div w:id="85686768">
      <w:bodyDiv w:val="1"/>
      <w:marLeft w:val="0"/>
      <w:marRight w:val="0"/>
      <w:marTop w:val="0"/>
      <w:marBottom w:val="0"/>
      <w:divBdr>
        <w:top w:val="none" w:sz="0" w:space="0" w:color="auto"/>
        <w:left w:val="none" w:sz="0" w:space="0" w:color="auto"/>
        <w:bottom w:val="none" w:sz="0" w:space="0" w:color="auto"/>
        <w:right w:val="none" w:sz="0" w:space="0" w:color="auto"/>
      </w:divBdr>
    </w:div>
    <w:div w:id="231701407">
      <w:bodyDiv w:val="1"/>
      <w:marLeft w:val="0"/>
      <w:marRight w:val="0"/>
      <w:marTop w:val="0"/>
      <w:marBottom w:val="0"/>
      <w:divBdr>
        <w:top w:val="none" w:sz="0" w:space="0" w:color="auto"/>
        <w:left w:val="none" w:sz="0" w:space="0" w:color="auto"/>
        <w:bottom w:val="none" w:sz="0" w:space="0" w:color="auto"/>
        <w:right w:val="none" w:sz="0" w:space="0" w:color="auto"/>
      </w:divBdr>
    </w:div>
    <w:div w:id="269046228">
      <w:bodyDiv w:val="1"/>
      <w:marLeft w:val="0"/>
      <w:marRight w:val="0"/>
      <w:marTop w:val="0"/>
      <w:marBottom w:val="0"/>
      <w:divBdr>
        <w:top w:val="none" w:sz="0" w:space="0" w:color="auto"/>
        <w:left w:val="none" w:sz="0" w:space="0" w:color="auto"/>
        <w:bottom w:val="none" w:sz="0" w:space="0" w:color="auto"/>
        <w:right w:val="none" w:sz="0" w:space="0" w:color="auto"/>
      </w:divBdr>
    </w:div>
    <w:div w:id="301741299">
      <w:bodyDiv w:val="1"/>
      <w:marLeft w:val="0"/>
      <w:marRight w:val="0"/>
      <w:marTop w:val="0"/>
      <w:marBottom w:val="0"/>
      <w:divBdr>
        <w:top w:val="none" w:sz="0" w:space="0" w:color="auto"/>
        <w:left w:val="none" w:sz="0" w:space="0" w:color="auto"/>
        <w:bottom w:val="none" w:sz="0" w:space="0" w:color="auto"/>
        <w:right w:val="none" w:sz="0" w:space="0" w:color="auto"/>
      </w:divBdr>
    </w:div>
    <w:div w:id="447048221">
      <w:bodyDiv w:val="1"/>
      <w:marLeft w:val="0"/>
      <w:marRight w:val="0"/>
      <w:marTop w:val="0"/>
      <w:marBottom w:val="0"/>
      <w:divBdr>
        <w:top w:val="none" w:sz="0" w:space="0" w:color="auto"/>
        <w:left w:val="none" w:sz="0" w:space="0" w:color="auto"/>
        <w:bottom w:val="none" w:sz="0" w:space="0" w:color="auto"/>
        <w:right w:val="none" w:sz="0" w:space="0" w:color="auto"/>
      </w:divBdr>
      <w:divsChild>
        <w:div w:id="998073829">
          <w:marLeft w:val="0"/>
          <w:marRight w:val="0"/>
          <w:marTop w:val="0"/>
          <w:marBottom w:val="0"/>
          <w:divBdr>
            <w:top w:val="none" w:sz="0" w:space="0" w:color="auto"/>
            <w:left w:val="none" w:sz="0" w:space="0" w:color="auto"/>
            <w:bottom w:val="none" w:sz="0" w:space="0" w:color="auto"/>
            <w:right w:val="none" w:sz="0" w:space="0" w:color="auto"/>
          </w:divBdr>
          <w:divsChild>
            <w:div w:id="11422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6322">
      <w:bodyDiv w:val="1"/>
      <w:marLeft w:val="0"/>
      <w:marRight w:val="0"/>
      <w:marTop w:val="0"/>
      <w:marBottom w:val="0"/>
      <w:divBdr>
        <w:top w:val="none" w:sz="0" w:space="0" w:color="auto"/>
        <w:left w:val="none" w:sz="0" w:space="0" w:color="auto"/>
        <w:bottom w:val="none" w:sz="0" w:space="0" w:color="auto"/>
        <w:right w:val="none" w:sz="0" w:space="0" w:color="auto"/>
      </w:divBdr>
    </w:div>
    <w:div w:id="636034614">
      <w:bodyDiv w:val="1"/>
      <w:marLeft w:val="0"/>
      <w:marRight w:val="0"/>
      <w:marTop w:val="0"/>
      <w:marBottom w:val="0"/>
      <w:divBdr>
        <w:top w:val="none" w:sz="0" w:space="0" w:color="auto"/>
        <w:left w:val="none" w:sz="0" w:space="0" w:color="auto"/>
        <w:bottom w:val="none" w:sz="0" w:space="0" w:color="auto"/>
        <w:right w:val="none" w:sz="0" w:space="0" w:color="auto"/>
      </w:divBdr>
    </w:div>
    <w:div w:id="658731960">
      <w:bodyDiv w:val="1"/>
      <w:marLeft w:val="0"/>
      <w:marRight w:val="0"/>
      <w:marTop w:val="0"/>
      <w:marBottom w:val="0"/>
      <w:divBdr>
        <w:top w:val="none" w:sz="0" w:space="0" w:color="auto"/>
        <w:left w:val="none" w:sz="0" w:space="0" w:color="auto"/>
        <w:bottom w:val="none" w:sz="0" w:space="0" w:color="auto"/>
        <w:right w:val="none" w:sz="0" w:space="0" w:color="auto"/>
      </w:divBdr>
    </w:div>
    <w:div w:id="1004821306">
      <w:bodyDiv w:val="1"/>
      <w:marLeft w:val="0"/>
      <w:marRight w:val="0"/>
      <w:marTop w:val="0"/>
      <w:marBottom w:val="0"/>
      <w:divBdr>
        <w:top w:val="none" w:sz="0" w:space="0" w:color="auto"/>
        <w:left w:val="none" w:sz="0" w:space="0" w:color="auto"/>
        <w:bottom w:val="none" w:sz="0" w:space="0" w:color="auto"/>
        <w:right w:val="none" w:sz="0" w:space="0" w:color="auto"/>
      </w:divBdr>
    </w:div>
    <w:div w:id="1310356668">
      <w:bodyDiv w:val="1"/>
      <w:marLeft w:val="0"/>
      <w:marRight w:val="0"/>
      <w:marTop w:val="0"/>
      <w:marBottom w:val="0"/>
      <w:divBdr>
        <w:top w:val="none" w:sz="0" w:space="0" w:color="auto"/>
        <w:left w:val="none" w:sz="0" w:space="0" w:color="auto"/>
        <w:bottom w:val="none" w:sz="0" w:space="0" w:color="auto"/>
        <w:right w:val="none" w:sz="0" w:space="0" w:color="auto"/>
      </w:divBdr>
    </w:div>
    <w:div w:id="1592852954">
      <w:bodyDiv w:val="1"/>
      <w:marLeft w:val="0"/>
      <w:marRight w:val="0"/>
      <w:marTop w:val="0"/>
      <w:marBottom w:val="0"/>
      <w:divBdr>
        <w:top w:val="none" w:sz="0" w:space="0" w:color="auto"/>
        <w:left w:val="none" w:sz="0" w:space="0" w:color="auto"/>
        <w:bottom w:val="none" w:sz="0" w:space="0" w:color="auto"/>
        <w:right w:val="none" w:sz="0" w:space="0" w:color="auto"/>
      </w:divBdr>
    </w:div>
    <w:div w:id="1606771091">
      <w:bodyDiv w:val="1"/>
      <w:marLeft w:val="0"/>
      <w:marRight w:val="0"/>
      <w:marTop w:val="0"/>
      <w:marBottom w:val="0"/>
      <w:divBdr>
        <w:top w:val="none" w:sz="0" w:space="0" w:color="auto"/>
        <w:left w:val="none" w:sz="0" w:space="0" w:color="auto"/>
        <w:bottom w:val="none" w:sz="0" w:space="0" w:color="auto"/>
        <w:right w:val="none" w:sz="0" w:space="0" w:color="auto"/>
      </w:divBdr>
    </w:div>
    <w:div w:id="1956212935">
      <w:bodyDiv w:val="1"/>
      <w:marLeft w:val="0"/>
      <w:marRight w:val="0"/>
      <w:marTop w:val="0"/>
      <w:marBottom w:val="0"/>
      <w:divBdr>
        <w:top w:val="none" w:sz="0" w:space="0" w:color="auto"/>
        <w:left w:val="none" w:sz="0" w:space="0" w:color="auto"/>
        <w:bottom w:val="none" w:sz="0" w:space="0" w:color="auto"/>
        <w:right w:val="none" w:sz="0" w:space="0" w:color="auto"/>
      </w:divBdr>
    </w:div>
    <w:div w:id="2020351064">
      <w:bodyDiv w:val="1"/>
      <w:marLeft w:val="0"/>
      <w:marRight w:val="0"/>
      <w:marTop w:val="0"/>
      <w:marBottom w:val="0"/>
      <w:divBdr>
        <w:top w:val="none" w:sz="0" w:space="0" w:color="auto"/>
        <w:left w:val="none" w:sz="0" w:space="0" w:color="auto"/>
        <w:bottom w:val="none" w:sz="0" w:space="0" w:color="auto"/>
        <w:right w:val="none" w:sz="0" w:space="0" w:color="auto"/>
      </w:divBdr>
    </w:div>
    <w:div w:id="2074499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feliciantoniocesare@gmail.com" TargetMode="External"/><Relationship Id="rId10" Type="http://schemas.openxmlformats.org/officeDocument/2006/relationships/hyperlink" Target="mailto:myrto.dagkouli@gs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581AD-6598-1342-B7B9-AE50D148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10438</Words>
  <Characters>59500</Characters>
  <Application>Microsoft Macintosh Word</Application>
  <DocSecurity>0</DocSecurity>
  <Lines>495</Lines>
  <Paragraphs>139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Cesare</cp:lastModifiedBy>
  <cp:revision>13</cp:revision>
  <cp:lastPrinted>2020-05-13T11:43:00Z</cp:lastPrinted>
  <dcterms:created xsi:type="dcterms:W3CDTF">2020-07-25T13:27:00Z</dcterms:created>
  <dcterms:modified xsi:type="dcterms:W3CDTF">2020-09-01T15:39:00Z</dcterms:modified>
</cp:coreProperties>
</file>